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7403F" w14:textId="0A124BA9" w:rsidR="00C12CFF" w:rsidRPr="00C12CFF" w:rsidRDefault="00C12CFF" w:rsidP="00C12CFF">
      <w:pPr>
        <w:tabs>
          <w:tab w:val="left" w:pos="7938"/>
        </w:tabs>
        <w:spacing w:line="360" w:lineRule="auto"/>
        <w:ind w:right="1134"/>
        <w:rPr>
          <w:rFonts w:ascii="Arial" w:hAnsi="Arial" w:cs="Arial"/>
          <w:b/>
          <w:sz w:val="36"/>
          <w:szCs w:val="36"/>
        </w:rPr>
      </w:pPr>
      <w:bookmarkStart w:id="0" w:name="_Hlk135223249"/>
      <w:r w:rsidRPr="00C12CFF">
        <w:rPr>
          <w:rFonts w:ascii="Arial" w:hAnsi="Arial" w:cs="Arial"/>
          <w:b/>
          <w:sz w:val="36"/>
          <w:szCs w:val="36"/>
        </w:rPr>
        <w:t>Eselswiese</w:t>
      </w:r>
      <w:r w:rsidR="00D56186">
        <w:rPr>
          <w:rFonts w:ascii="Arial" w:hAnsi="Arial" w:cs="Arial"/>
          <w:b/>
          <w:sz w:val="36"/>
          <w:szCs w:val="36"/>
        </w:rPr>
        <w:t xml:space="preserve"> in Rüsselsheim</w:t>
      </w:r>
      <w:r w:rsidRPr="00C12CFF">
        <w:rPr>
          <w:rFonts w:ascii="Arial" w:hAnsi="Arial" w:cs="Arial"/>
          <w:b/>
          <w:sz w:val="36"/>
          <w:szCs w:val="36"/>
        </w:rPr>
        <w:t xml:space="preserve">: </w:t>
      </w:r>
    </w:p>
    <w:p w14:paraId="630B040C" w14:textId="6990FBAE" w:rsidR="0071728C" w:rsidRPr="00947A26" w:rsidRDefault="00C12CFF" w:rsidP="009771AF">
      <w:pPr>
        <w:tabs>
          <w:tab w:val="left" w:pos="7938"/>
        </w:tabs>
        <w:spacing w:line="360" w:lineRule="auto"/>
        <w:ind w:right="1134"/>
        <w:rPr>
          <w:rFonts w:ascii="Arial" w:hAnsi="Arial" w:cs="Arial"/>
          <w:b/>
          <w:sz w:val="36"/>
          <w:szCs w:val="36"/>
        </w:rPr>
      </w:pPr>
      <w:r w:rsidRPr="00C12CFF">
        <w:rPr>
          <w:rFonts w:ascii="Arial" w:hAnsi="Arial" w:cs="Arial"/>
          <w:b/>
          <w:sz w:val="36"/>
          <w:szCs w:val="36"/>
        </w:rPr>
        <w:t>Die Pläne nehmen Gestalt an</w:t>
      </w:r>
    </w:p>
    <w:p w14:paraId="7532DDF7" w14:textId="77777777" w:rsidR="00D65D17" w:rsidRPr="00947A26" w:rsidRDefault="00D65D17" w:rsidP="009771AF">
      <w:pPr>
        <w:tabs>
          <w:tab w:val="left" w:pos="7938"/>
        </w:tabs>
        <w:spacing w:line="360" w:lineRule="auto"/>
        <w:ind w:right="1134"/>
        <w:rPr>
          <w:rFonts w:ascii="Arial" w:hAnsi="Arial" w:cs="Arial"/>
          <w:b/>
          <w:sz w:val="24"/>
          <w:szCs w:val="24"/>
        </w:rPr>
      </w:pPr>
    </w:p>
    <w:p w14:paraId="728F59CB" w14:textId="6CF61D40" w:rsidR="00B71B03" w:rsidRPr="00947A26" w:rsidRDefault="00D56186" w:rsidP="009771AF">
      <w:pPr>
        <w:tabs>
          <w:tab w:val="left" w:pos="7938"/>
        </w:tabs>
        <w:spacing w:line="360" w:lineRule="auto"/>
        <w:ind w:right="1134"/>
        <w:rPr>
          <w:rFonts w:ascii="Arial" w:hAnsi="Arial" w:cs="Arial"/>
          <w:b/>
          <w:sz w:val="24"/>
          <w:szCs w:val="24"/>
        </w:rPr>
      </w:pPr>
      <w:proofErr w:type="spellStart"/>
      <w:r>
        <w:rPr>
          <w:rFonts w:ascii="Arial" w:hAnsi="Arial" w:cs="Arial"/>
          <w:b/>
          <w:sz w:val="24"/>
          <w:szCs w:val="24"/>
        </w:rPr>
        <w:t>ProjektStadt</w:t>
      </w:r>
      <w:proofErr w:type="spellEnd"/>
      <w:r>
        <w:rPr>
          <w:rFonts w:ascii="Arial" w:hAnsi="Arial" w:cs="Arial"/>
          <w:b/>
          <w:sz w:val="24"/>
          <w:szCs w:val="24"/>
        </w:rPr>
        <w:t xml:space="preserve"> entwickelt als Treuhänderin der Stadt attraktives Neubauquartier für bis zu 3.500 Menschen / Bebauungsplan legt Eckpfeiler fest / Bürgerinnen und Bürger sind gefragt</w:t>
      </w:r>
    </w:p>
    <w:p w14:paraId="2AEB0D2B" w14:textId="77777777" w:rsidR="00B80BE1" w:rsidRPr="00947A26" w:rsidRDefault="00B80BE1" w:rsidP="009771AF">
      <w:pPr>
        <w:tabs>
          <w:tab w:val="left" w:pos="7938"/>
        </w:tabs>
        <w:spacing w:line="360" w:lineRule="auto"/>
        <w:ind w:right="1134"/>
        <w:rPr>
          <w:rFonts w:ascii="Arial" w:hAnsi="Arial" w:cs="Arial"/>
          <w:bCs/>
        </w:rPr>
      </w:pPr>
    </w:p>
    <w:p w14:paraId="5EF7C539" w14:textId="7B704FC0" w:rsidR="00C12CFF" w:rsidRPr="00C12CFF" w:rsidRDefault="00C12CFF" w:rsidP="00C12CFF">
      <w:pPr>
        <w:tabs>
          <w:tab w:val="left" w:pos="7938"/>
        </w:tabs>
        <w:spacing w:line="360" w:lineRule="auto"/>
        <w:ind w:right="1134"/>
        <w:jc w:val="both"/>
        <w:rPr>
          <w:rFonts w:ascii="Arial" w:hAnsi="Arial" w:cs="Arial"/>
          <w:bCs/>
        </w:rPr>
      </w:pPr>
      <w:r>
        <w:rPr>
          <w:rFonts w:ascii="Arial" w:hAnsi="Arial" w:cs="Arial"/>
          <w:bCs/>
          <w:u w:val="single"/>
        </w:rPr>
        <w:t>Rüsselsheim</w:t>
      </w:r>
      <w:r w:rsidR="002F1329">
        <w:rPr>
          <w:rFonts w:ascii="Arial" w:hAnsi="Arial" w:cs="Arial"/>
          <w:bCs/>
        </w:rPr>
        <w:t xml:space="preserve"> </w:t>
      </w:r>
      <w:r w:rsidR="003B05C7" w:rsidRPr="00947A26">
        <w:rPr>
          <w:rFonts w:ascii="Arial" w:hAnsi="Arial" w:cs="Arial"/>
          <w:bCs/>
        </w:rPr>
        <w:t xml:space="preserve">– </w:t>
      </w:r>
      <w:bookmarkEnd w:id="0"/>
      <w:r w:rsidR="00867370">
        <w:rPr>
          <w:rFonts w:ascii="Arial" w:hAnsi="Arial" w:cs="Arial"/>
          <w:bCs/>
        </w:rPr>
        <w:t>A</w:t>
      </w:r>
      <w:r w:rsidR="00867370" w:rsidRPr="00C12CFF">
        <w:rPr>
          <w:rFonts w:ascii="Arial" w:hAnsi="Arial" w:cs="Arial"/>
          <w:bCs/>
        </w:rPr>
        <w:t xml:space="preserve">uf der Eselswiese </w:t>
      </w:r>
      <w:r w:rsidR="00867370">
        <w:rPr>
          <w:rFonts w:ascii="Arial" w:hAnsi="Arial" w:cs="Arial"/>
          <w:bCs/>
        </w:rPr>
        <w:t>i</w:t>
      </w:r>
      <w:r w:rsidRPr="00C12CFF">
        <w:rPr>
          <w:rFonts w:ascii="Arial" w:hAnsi="Arial" w:cs="Arial"/>
          <w:bCs/>
        </w:rPr>
        <w:t xml:space="preserve">n Rüsselsheim-Bauschheim entwickelt die </w:t>
      </w:r>
      <w:proofErr w:type="spellStart"/>
      <w:r w:rsidRPr="00C12CFF">
        <w:rPr>
          <w:rFonts w:ascii="Arial" w:hAnsi="Arial" w:cs="Arial"/>
          <w:bCs/>
        </w:rPr>
        <w:t>ProjektStadt</w:t>
      </w:r>
      <w:proofErr w:type="spellEnd"/>
      <w:r w:rsidRPr="00C12CFF">
        <w:rPr>
          <w:rFonts w:ascii="Arial" w:hAnsi="Arial" w:cs="Arial"/>
          <w:bCs/>
        </w:rPr>
        <w:t xml:space="preserve"> als Treuhänderin der Stadt Rüsselsheim ein attraktives Neubauquartier in landschaftlich reizvoller Lage. Städtebaulich harmonisch an den Altort Bauschheim angebunden wird das verkehrlich gut erschlossene Areal einmal bis zu 3.500 Menschen beherbergen. Geschäfte, Versorgungseinrichtungen und gastronomische Betriebe werden ihren Teil zur Attraktivität des Wohnstandortes beitragen. Das nördlich angrenzende Gewerbegebiet schafft Raum für neue und innovative Arbeitsplätze. </w:t>
      </w:r>
    </w:p>
    <w:p w14:paraId="62560FD8" w14:textId="77777777" w:rsidR="00C12CFF" w:rsidRPr="00C12CFF" w:rsidRDefault="00C12CFF" w:rsidP="00C12CFF">
      <w:pPr>
        <w:tabs>
          <w:tab w:val="left" w:pos="7938"/>
        </w:tabs>
        <w:spacing w:line="360" w:lineRule="auto"/>
        <w:ind w:right="1134"/>
        <w:jc w:val="both"/>
        <w:rPr>
          <w:rFonts w:ascii="Arial" w:hAnsi="Arial" w:cs="Arial"/>
          <w:bCs/>
        </w:rPr>
      </w:pPr>
    </w:p>
    <w:p w14:paraId="1AAAC024" w14:textId="77777777" w:rsidR="00C12CFF" w:rsidRPr="00C12CFF" w:rsidRDefault="00C12CFF" w:rsidP="00C12CFF">
      <w:pPr>
        <w:tabs>
          <w:tab w:val="left" w:pos="7938"/>
        </w:tabs>
        <w:spacing w:line="360" w:lineRule="auto"/>
        <w:ind w:right="1134"/>
        <w:jc w:val="both"/>
        <w:rPr>
          <w:rFonts w:ascii="Arial" w:hAnsi="Arial" w:cs="Arial"/>
          <w:b/>
          <w:bCs/>
        </w:rPr>
      </w:pPr>
      <w:r w:rsidRPr="00C12CFF">
        <w:rPr>
          <w:rFonts w:ascii="Arial" w:hAnsi="Arial" w:cs="Arial"/>
          <w:b/>
          <w:bCs/>
        </w:rPr>
        <w:t>Hoher Anspruch an die Qualität</w:t>
      </w:r>
    </w:p>
    <w:p w14:paraId="06536484" w14:textId="71738D86" w:rsidR="00C12CFF" w:rsidRPr="00C12CFF" w:rsidRDefault="00C12CFF" w:rsidP="00C12CFF">
      <w:pPr>
        <w:tabs>
          <w:tab w:val="left" w:pos="7938"/>
        </w:tabs>
        <w:spacing w:line="360" w:lineRule="auto"/>
        <w:ind w:right="1134"/>
        <w:jc w:val="both"/>
        <w:rPr>
          <w:rFonts w:ascii="Arial" w:hAnsi="Arial" w:cs="Arial"/>
          <w:bCs/>
          <w:iCs/>
        </w:rPr>
      </w:pPr>
      <w:r w:rsidRPr="00C12CFF">
        <w:rPr>
          <w:rFonts w:ascii="Arial" w:hAnsi="Arial" w:cs="Arial"/>
          <w:bCs/>
        </w:rPr>
        <w:t>Die Eselswiese wird zu einem lebendigen Quartier mit guter Lebensqualität entwickelt.</w:t>
      </w:r>
      <w:r w:rsidR="00867370">
        <w:rPr>
          <w:rFonts w:ascii="Arial" w:hAnsi="Arial" w:cs="Arial"/>
          <w:bCs/>
        </w:rPr>
        <w:t xml:space="preserve"> </w:t>
      </w:r>
      <w:r w:rsidRPr="00C12CFF">
        <w:rPr>
          <w:rFonts w:ascii="Arial" w:hAnsi="Arial" w:cs="Arial"/>
          <w:bCs/>
        </w:rPr>
        <w:t xml:space="preserve">Ein ausreichendes Wohnangebot für unterschiedliche Nutzer- und soziale Gruppen berücksichtigt vielfältige Wohnformen und bezahlbaren Wohnraum. Prägendes städtebauliches Element ist die an einem ehemaligen Flusslauf orientierte und in Form einer Parkanlage ausgebaute grüne Mitte, ergänzt um ein Netz an ökologisch hochwertigen unversiegelten Freiflächen. „Park und Freiflächen sind </w:t>
      </w:r>
      <w:r w:rsidRPr="00C12CFF">
        <w:rPr>
          <w:rFonts w:ascii="Arial" w:hAnsi="Arial" w:cs="Arial"/>
          <w:bCs/>
        </w:rPr>
        <w:lastRenderedPageBreak/>
        <w:t>ein aktiver Beitrag zum Klimaschutz und zur Klimaanpassung mit spürbarer Freizeit- und Aufenthaltsqualität für alle Bewohnerinnen und Bewohner“</w:t>
      </w:r>
      <w:r w:rsidR="00867370" w:rsidRPr="00867370">
        <w:rPr>
          <w:rFonts w:ascii="Arial" w:hAnsi="Arial" w:cs="Arial"/>
          <w:bCs/>
        </w:rPr>
        <w:t>, betont Projektleiter Gunnar Zehe.</w:t>
      </w:r>
      <w:r w:rsidRPr="00C12CFF">
        <w:rPr>
          <w:rFonts w:ascii="Arial" w:hAnsi="Arial" w:cs="Arial"/>
          <w:bCs/>
        </w:rPr>
        <w:t xml:space="preserve"> Das angrenzende Gewerbegebiet bietet Platz für die Ansiedlung wissensintensiver Dienstleistungen, von Forschungs- und Entwicklungseinrichtungen sowie von innovativem Handwerk.</w:t>
      </w:r>
      <w:r w:rsidR="00867370">
        <w:rPr>
          <w:rFonts w:ascii="Arial" w:hAnsi="Arial" w:cs="Arial"/>
          <w:bCs/>
        </w:rPr>
        <w:t xml:space="preserve"> </w:t>
      </w:r>
      <w:r w:rsidRPr="00C12CFF">
        <w:rPr>
          <w:rFonts w:ascii="Arial" w:hAnsi="Arial" w:cs="Arial"/>
          <w:bCs/>
          <w:iCs/>
        </w:rPr>
        <w:t>„Das Quartier folgt dem Leitbild der ‚Stadt der kurzen Wege‘ und wird in besonderem Maße Antworten geben auf die heutigen Nachhaltigkeitserfordernisse z.B. bei der Energieversorgung, der Mobilität oder auch des nachbarschaftlichen Zusammenlebens“</w:t>
      </w:r>
      <w:r w:rsidR="00867370" w:rsidRPr="00867370">
        <w:rPr>
          <w:rFonts w:ascii="Arial" w:hAnsi="Arial" w:cs="Arial"/>
          <w:bCs/>
          <w:iCs/>
        </w:rPr>
        <w:t xml:space="preserve">, erläutert </w:t>
      </w:r>
      <w:r w:rsidRPr="00C12CFF">
        <w:rPr>
          <w:rFonts w:ascii="Arial" w:hAnsi="Arial" w:cs="Arial"/>
          <w:bCs/>
          <w:iCs/>
        </w:rPr>
        <w:t>Gregor Voss, Leiter Fachbereich Stadtentwicklung Hessen Süd</w:t>
      </w:r>
      <w:r w:rsidR="00867370" w:rsidRPr="00867370">
        <w:rPr>
          <w:rFonts w:ascii="Arial" w:hAnsi="Arial" w:cs="Arial"/>
          <w:bCs/>
          <w:iCs/>
        </w:rPr>
        <w:t>.</w:t>
      </w:r>
    </w:p>
    <w:p w14:paraId="4843C068" w14:textId="77777777" w:rsidR="00C12CFF" w:rsidRPr="00C12CFF" w:rsidRDefault="00C12CFF" w:rsidP="00C12CFF">
      <w:pPr>
        <w:tabs>
          <w:tab w:val="left" w:pos="7938"/>
        </w:tabs>
        <w:spacing w:line="360" w:lineRule="auto"/>
        <w:ind w:right="1134"/>
        <w:jc w:val="both"/>
        <w:rPr>
          <w:rFonts w:ascii="Arial" w:hAnsi="Arial" w:cs="Arial"/>
          <w:bCs/>
        </w:rPr>
      </w:pPr>
    </w:p>
    <w:p w14:paraId="6A392A8F" w14:textId="77777777" w:rsidR="00C12CFF" w:rsidRPr="00C12CFF" w:rsidRDefault="00C12CFF" w:rsidP="00C12CFF">
      <w:pPr>
        <w:tabs>
          <w:tab w:val="left" w:pos="7938"/>
        </w:tabs>
        <w:spacing w:line="360" w:lineRule="auto"/>
        <w:ind w:right="1134"/>
        <w:jc w:val="both"/>
        <w:rPr>
          <w:rFonts w:ascii="Arial" w:hAnsi="Arial" w:cs="Arial"/>
          <w:b/>
          <w:bCs/>
        </w:rPr>
      </w:pPr>
      <w:r w:rsidRPr="00C12CFF">
        <w:rPr>
          <w:rFonts w:ascii="Arial" w:hAnsi="Arial" w:cs="Arial"/>
          <w:b/>
          <w:bCs/>
        </w:rPr>
        <w:t>Meilenstein: Bebauungsplan</w:t>
      </w:r>
    </w:p>
    <w:p w14:paraId="74CA0712" w14:textId="75624465" w:rsidR="00C12CFF" w:rsidRPr="00C12CFF" w:rsidRDefault="00C12CFF" w:rsidP="00C12CFF">
      <w:pPr>
        <w:tabs>
          <w:tab w:val="left" w:pos="7938"/>
        </w:tabs>
        <w:spacing w:line="360" w:lineRule="auto"/>
        <w:ind w:right="1134"/>
        <w:jc w:val="both"/>
        <w:rPr>
          <w:rFonts w:ascii="Arial" w:hAnsi="Arial" w:cs="Arial"/>
          <w:bCs/>
        </w:rPr>
      </w:pPr>
      <w:r w:rsidRPr="00C12CFF">
        <w:rPr>
          <w:rFonts w:ascii="Arial" w:hAnsi="Arial" w:cs="Arial"/>
          <w:bCs/>
        </w:rPr>
        <w:t xml:space="preserve">Unter reger Beteiligung der Öffentlichkeit wurde über nunmehr </w:t>
      </w:r>
      <w:r w:rsidR="00867370">
        <w:rPr>
          <w:rFonts w:ascii="Arial" w:hAnsi="Arial" w:cs="Arial"/>
          <w:bCs/>
        </w:rPr>
        <w:t xml:space="preserve">fünf </w:t>
      </w:r>
      <w:r w:rsidRPr="00C12CFF">
        <w:rPr>
          <w:rFonts w:ascii="Arial" w:hAnsi="Arial" w:cs="Arial"/>
          <w:bCs/>
        </w:rPr>
        <w:t>Jahre in mehreren Verfahrensschritten an der Vision eines Zukunftsquartiers gearbeitet. Zum Rahmenplan Eselswiese, der aus dem Siegerentwurf des städtebaulichen Wettbewerbs hervorgegangen war, gab es zahlreiche Hinweise und Anregungen aus der Bevölkerung, von Vereinen und Verbänden, Behörden und Nachbargemeinden. Zusätzlich waren verfahrensbegleitend eine Vielzahl an Untersuchungen und Gutachten, wie etwa zu Bodendenkmälern, Baugrund, Natur- und Artenschutz, zur Verkehrserschließung, zur Entwässerung und zum Lärmschutz erforderlich, um nur einige zu nennen.</w:t>
      </w:r>
      <w:r w:rsidR="00867370">
        <w:rPr>
          <w:rFonts w:ascii="Arial" w:hAnsi="Arial" w:cs="Arial"/>
          <w:bCs/>
        </w:rPr>
        <w:t xml:space="preserve"> </w:t>
      </w:r>
      <w:r w:rsidRPr="00C12CFF">
        <w:rPr>
          <w:rFonts w:ascii="Arial" w:hAnsi="Arial" w:cs="Arial"/>
          <w:bCs/>
        </w:rPr>
        <w:t>Mit dem Entwurf des Bebauungsplans konnte jetzt ein maßgeblicher Meilenstein erreicht werden, der die Eckpfeiler für die zukünftige Bebauung festlegen soll.</w:t>
      </w:r>
    </w:p>
    <w:p w14:paraId="057E3700" w14:textId="77777777" w:rsidR="00C12CFF" w:rsidRPr="00C12CFF" w:rsidRDefault="00C12CFF" w:rsidP="00C12CFF">
      <w:pPr>
        <w:tabs>
          <w:tab w:val="left" w:pos="7938"/>
        </w:tabs>
        <w:spacing w:line="360" w:lineRule="auto"/>
        <w:ind w:right="1134"/>
        <w:jc w:val="both"/>
        <w:rPr>
          <w:rFonts w:ascii="Arial" w:hAnsi="Arial" w:cs="Arial"/>
          <w:bCs/>
        </w:rPr>
      </w:pPr>
    </w:p>
    <w:p w14:paraId="5610BF69" w14:textId="77777777" w:rsidR="00C12CFF" w:rsidRPr="00C12CFF" w:rsidRDefault="00C12CFF" w:rsidP="00C12CFF">
      <w:pPr>
        <w:tabs>
          <w:tab w:val="left" w:pos="7938"/>
        </w:tabs>
        <w:spacing w:line="360" w:lineRule="auto"/>
        <w:ind w:right="1134"/>
        <w:jc w:val="both"/>
        <w:rPr>
          <w:rFonts w:ascii="Arial" w:hAnsi="Arial" w:cs="Arial"/>
          <w:bCs/>
        </w:rPr>
      </w:pPr>
      <w:r w:rsidRPr="00C12CFF">
        <w:rPr>
          <w:rFonts w:ascii="Arial" w:hAnsi="Arial" w:cs="Arial"/>
          <w:b/>
          <w:bCs/>
        </w:rPr>
        <w:t>Nun sind die Bürgerinnen und Bürger gefragt</w:t>
      </w:r>
    </w:p>
    <w:p w14:paraId="7CBCC1CE" w14:textId="00E4961A" w:rsidR="00C12CFF" w:rsidRPr="00C12CFF" w:rsidRDefault="00C12CFF" w:rsidP="00C12CFF">
      <w:pPr>
        <w:tabs>
          <w:tab w:val="left" w:pos="7938"/>
        </w:tabs>
        <w:spacing w:line="360" w:lineRule="auto"/>
        <w:ind w:right="1134"/>
        <w:jc w:val="both"/>
        <w:rPr>
          <w:rFonts w:ascii="Arial" w:hAnsi="Arial" w:cs="Arial"/>
          <w:bCs/>
        </w:rPr>
      </w:pPr>
      <w:r w:rsidRPr="00C12CFF">
        <w:rPr>
          <w:rFonts w:ascii="Arial" w:hAnsi="Arial" w:cs="Arial"/>
          <w:bCs/>
        </w:rPr>
        <w:t>Die Stadtverordneten der Stadt Rüsselsheim am Main haben am 20.07.2023 den Beschluss zur Offenlage des Entwurfs des Bebauungsplans gefasst.</w:t>
      </w:r>
      <w:r w:rsidR="00867370">
        <w:rPr>
          <w:rFonts w:ascii="Arial" w:hAnsi="Arial" w:cs="Arial"/>
          <w:bCs/>
        </w:rPr>
        <w:t xml:space="preserve"> </w:t>
      </w:r>
      <w:r w:rsidRPr="00C12CFF">
        <w:rPr>
          <w:rFonts w:ascii="Arial" w:hAnsi="Arial" w:cs="Arial"/>
          <w:bCs/>
        </w:rPr>
        <w:t xml:space="preserve">Bürgerinnen </w:t>
      </w:r>
      <w:r w:rsidRPr="00C12CFF">
        <w:rPr>
          <w:rFonts w:ascii="Arial" w:hAnsi="Arial" w:cs="Arial"/>
          <w:bCs/>
        </w:rPr>
        <w:lastRenderedPageBreak/>
        <w:t>und Bürger wie auch Fachbehörden und sonstige Träger öffentlicher Belange werden nach den Sommerferien erneut die Gelegenheit bekommen, Stellungnahmen zur Planung abzugeben. Hierfür wird ein verlängerter Zeitraum von sechs Wochen zur Verfügung stehen, gesetzlich vorgeschrieben ist nur ein Monat. Alle Informationen und Grundlagen werden parallel auch im Internet verfügbar sein. Zudem wird der Bürgerdialog vor Ort in Bauschheim fortgeführt. Um den vielfältigen Belangen und Betroffenheiten in der Abwägung des Bebauungsplans gerecht werden zu können, ist bereits jetzt eine zweite Offenlage im 1. Quartal 2024 vorgesehen. Mit dieser neuerlichen Offenlage werden somit weiterhin Mitwirkungsmöglichkeiten im Planverfahren bestehen. Satzungsbeschluss und Rechtskraft des Bebauungsplans „Eselswiese“ sollen im Jahr 2024 herbeigeführt werden.</w:t>
      </w:r>
    </w:p>
    <w:p w14:paraId="7063F7B1" w14:textId="77777777" w:rsidR="00C12CFF" w:rsidRPr="00C12CFF" w:rsidRDefault="00C12CFF" w:rsidP="00C12CFF">
      <w:pPr>
        <w:tabs>
          <w:tab w:val="left" w:pos="7938"/>
        </w:tabs>
        <w:spacing w:line="360" w:lineRule="auto"/>
        <w:ind w:right="1134"/>
        <w:jc w:val="both"/>
        <w:rPr>
          <w:rFonts w:ascii="Arial" w:hAnsi="Arial" w:cs="Arial"/>
          <w:b/>
          <w:bCs/>
        </w:rPr>
      </w:pPr>
    </w:p>
    <w:p w14:paraId="462224E1" w14:textId="77777777" w:rsidR="00C12CFF" w:rsidRPr="00C12CFF" w:rsidRDefault="00C12CFF" w:rsidP="00C12CFF">
      <w:pPr>
        <w:tabs>
          <w:tab w:val="left" w:pos="7938"/>
        </w:tabs>
        <w:spacing w:line="360" w:lineRule="auto"/>
        <w:ind w:right="1134"/>
        <w:jc w:val="both"/>
        <w:rPr>
          <w:rFonts w:ascii="Arial" w:hAnsi="Arial" w:cs="Arial"/>
          <w:b/>
          <w:bCs/>
        </w:rPr>
      </w:pPr>
      <w:r w:rsidRPr="00C12CFF">
        <w:rPr>
          <w:rFonts w:ascii="Arial" w:hAnsi="Arial" w:cs="Arial"/>
          <w:b/>
          <w:bCs/>
        </w:rPr>
        <w:t>Viele Beteiligte wirken zusammen</w:t>
      </w:r>
    </w:p>
    <w:p w14:paraId="26EDB504" w14:textId="1178FBD7" w:rsidR="00C12CFF" w:rsidRPr="00C12CFF" w:rsidRDefault="00C12CFF" w:rsidP="00C12CFF">
      <w:pPr>
        <w:tabs>
          <w:tab w:val="left" w:pos="7938"/>
        </w:tabs>
        <w:spacing w:line="360" w:lineRule="auto"/>
        <w:ind w:right="1134"/>
        <w:jc w:val="both"/>
        <w:rPr>
          <w:rFonts w:ascii="Arial" w:hAnsi="Arial" w:cs="Arial"/>
          <w:bCs/>
        </w:rPr>
      </w:pPr>
      <w:r w:rsidRPr="00C12CFF">
        <w:rPr>
          <w:rFonts w:ascii="Arial" w:hAnsi="Arial" w:cs="Arial"/>
          <w:bCs/>
        </w:rPr>
        <w:t xml:space="preserve">Das Neubaugebiet Eselswiese wird im Auftrag der Stadt Rüsselsheim treuhänderisch von der </w:t>
      </w:r>
      <w:proofErr w:type="spellStart"/>
      <w:r w:rsidRPr="00C12CFF">
        <w:rPr>
          <w:rFonts w:ascii="Arial" w:hAnsi="Arial" w:cs="Arial"/>
          <w:bCs/>
        </w:rPr>
        <w:t>ProjektStadt</w:t>
      </w:r>
      <w:proofErr w:type="spellEnd"/>
      <w:r w:rsidRPr="00C12CFF">
        <w:rPr>
          <w:rFonts w:ascii="Arial" w:hAnsi="Arial" w:cs="Arial"/>
          <w:bCs/>
        </w:rPr>
        <w:t xml:space="preserve">, </w:t>
      </w:r>
      <w:r w:rsidR="00867370">
        <w:rPr>
          <w:rFonts w:ascii="Arial" w:hAnsi="Arial" w:cs="Arial"/>
          <w:bCs/>
        </w:rPr>
        <w:t>der Stadtentwicklungsm</w:t>
      </w:r>
      <w:r w:rsidRPr="00C12CFF">
        <w:rPr>
          <w:rFonts w:ascii="Arial" w:hAnsi="Arial" w:cs="Arial"/>
          <w:bCs/>
        </w:rPr>
        <w:t>arke der Unternehmensgruppe Nassauische Heimstätte</w:t>
      </w:r>
      <w:r w:rsidR="00867370">
        <w:rPr>
          <w:rFonts w:ascii="Arial" w:hAnsi="Arial" w:cs="Arial"/>
          <w:bCs/>
        </w:rPr>
        <w:t xml:space="preserve"> | Wohnstadt</w:t>
      </w:r>
      <w:r w:rsidRPr="00C12CFF">
        <w:rPr>
          <w:rFonts w:ascii="Arial" w:hAnsi="Arial" w:cs="Arial"/>
          <w:bCs/>
        </w:rPr>
        <w:t xml:space="preserve">, entwickelt. Das Büro </w:t>
      </w:r>
      <w:proofErr w:type="spellStart"/>
      <w:r w:rsidRPr="00C12CFF">
        <w:rPr>
          <w:rFonts w:ascii="Arial" w:hAnsi="Arial" w:cs="Arial"/>
          <w:bCs/>
        </w:rPr>
        <w:t>Wittig+Kirchner</w:t>
      </w:r>
      <w:proofErr w:type="spellEnd"/>
      <w:r w:rsidRPr="00C12CFF">
        <w:rPr>
          <w:rFonts w:ascii="Arial" w:hAnsi="Arial" w:cs="Arial"/>
          <w:bCs/>
        </w:rPr>
        <w:t xml:space="preserve">, Bad Homburg, ist mit der Baulandumlegung betraut, die Erschließungsplanung leistet die Vössing Ingenieurgesellschaft, Frankfurt am Main. Der Bebauungsplan wird vom Planungsbüro für Städtebau aus Groß-Zimmern verfasst. </w:t>
      </w:r>
    </w:p>
    <w:p w14:paraId="577B3EC2" w14:textId="084615CD" w:rsidR="00403313" w:rsidRDefault="00403313" w:rsidP="00C12CFF">
      <w:pPr>
        <w:tabs>
          <w:tab w:val="left" w:pos="7938"/>
        </w:tabs>
        <w:spacing w:line="360" w:lineRule="auto"/>
        <w:ind w:right="1134"/>
        <w:jc w:val="both"/>
        <w:rPr>
          <w:rFonts w:ascii="Arial" w:hAnsi="Arial" w:cs="Arial"/>
        </w:rPr>
      </w:pPr>
    </w:p>
    <w:p w14:paraId="05A51B8D" w14:textId="77777777" w:rsidR="00867370" w:rsidRDefault="00867370" w:rsidP="00550650">
      <w:pPr>
        <w:rPr>
          <w:rFonts w:ascii="Arial" w:hAnsi="Arial" w:cs="Arial"/>
          <w:b/>
          <w:bCs/>
        </w:rPr>
      </w:pPr>
    </w:p>
    <w:p w14:paraId="76A5A2BC" w14:textId="77777777" w:rsidR="00867370" w:rsidRDefault="00867370" w:rsidP="00550650">
      <w:pPr>
        <w:rPr>
          <w:rFonts w:ascii="Arial" w:hAnsi="Arial" w:cs="Arial"/>
          <w:b/>
          <w:bCs/>
        </w:rPr>
      </w:pPr>
    </w:p>
    <w:p w14:paraId="65BBBD61" w14:textId="77777777" w:rsidR="00867370" w:rsidRDefault="00867370" w:rsidP="00550650">
      <w:pPr>
        <w:rPr>
          <w:rFonts w:ascii="Arial" w:hAnsi="Arial" w:cs="Arial"/>
          <w:b/>
          <w:bCs/>
        </w:rPr>
      </w:pPr>
    </w:p>
    <w:p w14:paraId="04403A73" w14:textId="77777777" w:rsidR="00867370" w:rsidRDefault="00867370" w:rsidP="00550650">
      <w:pPr>
        <w:rPr>
          <w:rFonts w:ascii="Arial" w:hAnsi="Arial" w:cs="Arial"/>
          <w:b/>
          <w:bCs/>
        </w:rPr>
      </w:pPr>
    </w:p>
    <w:p w14:paraId="6B8DC4DB" w14:textId="77777777" w:rsidR="00867370" w:rsidRDefault="00867370" w:rsidP="00550650">
      <w:pPr>
        <w:rPr>
          <w:rFonts w:ascii="Arial" w:hAnsi="Arial" w:cs="Arial"/>
          <w:b/>
          <w:bCs/>
        </w:rPr>
      </w:pPr>
    </w:p>
    <w:p w14:paraId="1C62836C" w14:textId="77777777" w:rsidR="00867370" w:rsidRDefault="00867370" w:rsidP="00550650">
      <w:pPr>
        <w:rPr>
          <w:rFonts w:ascii="Arial" w:hAnsi="Arial" w:cs="Arial"/>
          <w:b/>
          <w:bCs/>
        </w:rPr>
      </w:pPr>
    </w:p>
    <w:p w14:paraId="00BA9BDA" w14:textId="77777777" w:rsidR="00867370" w:rsidRDefault="00867370" w:rsidP="00550650">
      <w:pPr>
        <w:rPr>
          <w:rFonts w:ascii="Arial" w:hAnsi="Arial" w:cs="Arial"/>
          <w:b/>
          <w:bCs/>
        </w:rPr>
      </w:pPr>
    </w:p>
    <w:p w14:paraId="320CD6B8" w14:textId="77777777" w:rsidR="00867370" w:rsidRDefault="00867370" w:rsidP="00550650">
      <w:pPr>
        <w:rPr>
          <w:rFonts w:ascii="Arial" w:hAnsi="Arial" w:cs="Arial"/>
          <w:b/>
          <w:bCs/>
        </w:rPr>
      </w:pPr>
    </w:p>
    <w:p w14:paraId="6867C363" w14:textId="77777777" w:rsidR="00867370" w:rsidRDefault="00867370" w:rsidP="00550650">
      <w:pPr>
        <w:rPr>
          <w:rFonts w:ascii="Arial" w:hAnsi="Arial" w:cs="Arial"/>
          <w:b/>
          <w:bCs/>
        </w:rPr>
      </w:pPr>
    </w:p>
    <w:p w14:paraId="3E3D47A3" w14:textId="31962720" w:rsidR="00550650" w:rsidRPr="00C12CFF" w:rsidRDefault="00C12CFF" w:rsidP="00550650">
      <w:pPr>
        <w:rPr>
          <w:rFonts w:ascii="Arial" w:hAnsi="Arial" w:cs="Arial"/>
          <w:b/>
          <w:bCs/>
        </w:rPr>
      </w:pPr>
      <w:r w:rsidRPr="00C12CFF">
        <w:rPr>
          <w:rFonts w:ascii="Arial" w:hAnsi="Arial" w:cs="Arial"/>
          <w:b/>
          <w:bCs/>
        </w:rPr>
        <w:lastRenderedPageBreak/>
        <w:t>Bildunterschriften:</w:t>
      </w:r>
    </w:p>
    <w:p w14:paraId="0073800B" w14:textId="482F42A5" w:rsidR="00C12CFF" w:rsidRDefault="00C12CFF" w:rsidP="00550650">
      <w:pPr>
        <w:rPr>
          <w:rFonts w:ascii="Arial" w:hAnsi="Arial" w:cs="Arial"/>
        </w:rPr>
      </w:pPr>
    </w:p>
    <w:p w14:paraId="581C7E1F" w14:textId="581F3E5B" w:rsidR="00C12CFF" w:rsidRDefault="00C12CFF" w:rsidP="00550650">
      <w:pPr>
        <w:rPr>
          <w:rFonts w:ascii="Arial" w:hAnsi="Arial" w:cs="Arial"/>
        </w:rPr>
      </w:pPr>
      <w:r>
        <w:rPr>
          <w:noProof/>
          <w:lang w:eastAsia="de-DE"/>
        </w:rPr>
        <w:drawing>
          <wp:inline distT="0" distB="0" distL="0" distR="0" wp14:anchorId="41A813C2" wp14:editId="348B7154">
            <wp:extent cx="4093287" cy="254317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5867" cy="2550991"/>
                    </a:xfrm>
                    <a:prstGeom prst="rect">
                      <a:avLst/>
                    </a:prstGeom>
                  </pic:spPr>
                </pic:pic>
              </a:graphicData>
            </a:graphic>
          </wp:inline>
        </w:drawing>
      </w:r>
    </w:p>
    <w:p w14:paraId="47E6BB1A" w14:textId="77777777" w:rsidR="00C12CFF" w:rsidRDefault="00C12CFF" w:rsidP="00550650">
      <w:pPr>
        <w:rPr>
          <w:rFonts w:ascii="Arial" w:hAnsi="Arial" w:cs="Arial"/>
        </w:rPr>
      </w:pPr>
    </w:p>
    <w:p w14:paraId="4225F1DD" w14:textId="2B050DF7" w:rsidR="00C12CFF" w:rsidRDefault="00C12CFF" w:rsidP="00550650">
      <w:pPr>
        <w:rPr>
          <w:rFonts w:ascii="Arial" w:hAnsi="Arial" w:cs="Arial"/>
        </w:rPr>
      </w:pPr>
      <w:r w:rsidRPr="00867370">
        <w:rPr>
          <w:rFonts w:ascii="Arial" w:hAnsi="Arial" w:cs="Arial"/>
          <w:b/>
          <w:bCs/>
        </w:rPr>
        <w:t>PF1:</w:t>
      </w:r>
      <w:r>
        <w:rPr>
          <w:rFonts w:ascii="Arial" w:hAnsi="Arial" w:cs="Arial"/>
        </w:rPr>
        <w:t xml:space="preserve"> Ausschnitt </w:t>
      </w:r>
      <w:r w:rsidR="00867370">
        <w:rPr>
          <w:rFonts w:ascii="Arial" w:hAnsi="Arial" w:cs="Arial"/>
        </w:rPr>
        <w:t xml:space="preserve">aus dem </w:t>
      </w:r>
      <w:r>
        <w:rPr>
          <w:rFonts w:ascii="Arial" w:hAnsi="Arial" w:cs="Arial"/>
        </w:rPr>
        <w:t>Bebauungsplanentwurf</w:t>
      </w:r>
      <w:r w:rsidR="00867370">
        <w:rPr>
          <w:rFonts w:ascii="Arial" w:hAnsi="Arial" w:cs="Arial"/>
        </w:rPr>
        <w:t>. Foto: NHW</w:t>
      </w:r>
    </w:p>
    <w:p w14:paraId="32D73051" w14:textId="79A4C117" w:rsidR="00C12CFF" w:rsidRDefault="00C12CFF" w:rsidP="00550650">
      <w:pPr>
        <w:rPr>
          <w:rFonts w:ascii="Arial" w:hAnsi="Arial" w:cs="Arial"/>
        </w:rPr>
      </w:pPr>
    </w:p>
    <w:p w14:paraId="409077BB" w14:textId="2AB1AE51" w:rsidR="00C12CFF" w:rsidRDefault="00C12CFF" w:rsidP="00550650">
      <w:pPr>
        <w:rPr>
          <w:rFonts w:ascii="Arial" w:hAnsi="Arial" w:cs="Arial"/>
        </w:rPr>
      </w:pPr>
      <w:r>
        <w:rPr>
          <w:rFonts w:eastAsia="Times New Roman"/>
          <w:i/>
          <w:iCs/>
          <w:noProof/>
          <w:lang w:eastAsia="de-DE"/>
        </w:rPr>
        <w:drawing>
          <wp:inline distT="0" distB="0" distL="0" distR="0" wp14:anchorId="7D791032" wp14:editId="74BA081E">
            <wp:extent cx="4143375" cy="2322802"/>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0622" cy="2332471"/>
                    </a:xfrm>
                    <a:prstGeom prst="rect">
                      <a:avLst/>
                    </a:prstGeom>
                    <a:noFill/>
                    <a:ln>
                      <a:noFill/>
                    </a:ln>
                  </pic:spPr>
                </pic:pic>
              </a:graphicData>
            </a:graphic>
          </wp:inline>
        </w:drawing>
      </w:r>
    </w:p>
    <w:p w14:paraId="2C8E2DCB" w14:textId="77777777" w:rsidR="00C12CFF" w:rsidRDefault="00C12CFF" w:rsidP="00550650">
      <w:pPr>
        <w:rPr>
          <w:rFonts w:ascii="Arial" w:hAnsi="Arial" w:cs="Arial"/>
        </w:rPr>
      </w:pPr>
    </w:p>
    <w:p w14:paraId="336E1F96" w14:textId="769695C9" w:rsidR="00550650" w:rsidRPr="00403313" w:rsidRDefault="00C12CFF" w:rsidP="00867370">
      <w:pPr>
        <w:ind w:right="2409"/>
        <w:rPr>
          <w:rFonts w:ascii="Arial" w:hAnsi="Arial" w:cs="Arial"/>
        </w:rPr>
      </w:pPr>
      <w:r w:rsidRPr="00867370">
        <w:rPr>
          <w:rFonts w:ascii="Arial" w:hAnsi="Arial" w:cs="Arial"/>
          <w:b/>
          <w:bCs/>
        </w:rPr>
        <w:t>PF2:</w:t>
      </w:r>
      <w:r>
        <w:rPr>
          <w:rFonts w:ascii="Arial" w:hAnsi="Arial" w:cs="Arial"/>
        </w:rPr>
        <w:t xml:space="preserve"> </w:t>
      </w:r>
      <w:r w:rsidR="00867370">
        <w:rPr>
          <w:rFonts w:ascii="Arial" w:hAnsi="Arial" w:cs="Arial"/>
        </w:rPr>
        <w:t>Die Eselswiese: Hier werden einmal bis zu 3.500 Menschen leben. Foto: NHW</w:t>
      </w:r>
    </w:p>
    <w:p w14:paraId="0A58A0BD" w14:textId="77777777" w:rsidR="0071728C" w:rsidRDefault="0071728C" w:rsidP="009771AF">
      <w:pPr>
        <w:pStyle w:val="bodytext"/>
        <w:tabs>
          <w:tab w:val="left" w:pos="7560"/>
          <w:tab w:val="left" w:pos="7938"/>
        </w:tabs>
        <w:spacing w:after="0" w:line="240" w:lineRule="auto"/>
        <w:jc w:val="both"/>
        <w:outlineLvl w:val="0"/>
        <w:rPr>
          <w:rFonts w:ascii="Arial" w:hAnsi="Arial" w:cs="Arial"/>
          <w:b/>
          <w:sz w:val="22"/>
          <w:szCs w:val="22"/>
        </w:rPr>
      </w:pPr>
      <w:r>
        <w:rPr>
          <w:rFonts w:ascii="Arial" w:hAnsi="Arial" w:cs="Arial"/>
          <w:b/>
          <w:sz w:val="22"/>
          <w:szCs w:val="22"/>
        </w:rPr>
        <w:lastRenderedPageBreak/>
        <w:t>Unternehmensgruppe Nassauische Heimstätte | Wohnstadt</w:t>
      </w:r>
    </w:p>
    <w:p w14:paraId="52230437" w14:textId="1BDF719C" w:rsidR="00B71B03" w:rsidRPr="002E1DB4" w:rsidRDefault="0071728C" w:rsidP="009771AF">
      <w:pPr>
        <w:tabs>
          <w:tab w:val="left" w:pos="7938"/>
        </w:tabs>
        <w:ind w:right="1134"/>
        <w:jc w:val="both"/>
        <w:rPr>
          <w:rFonts w:ascii="Arial" w:hAnsi="Arial" w:cs="Arial"/>
        </w:rPr>
      </w:pPr>
      <w:r>
        <w:rPr>
          <w:rFonts w:ascii="Arial" w:hAnsi="Arial"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weiter zu erhöhen und bis 2045 klimaneutral zu entwickeln. Um dem Klimaschutz in der Wohnungswirtschaft mehr Schlagkraft zu verleihen, hat sie gemeinsam mit Partnern das Kommunikations- und Umsetzungsnetzwerk Initiative Wohnen.2050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10" w:history="1">
        <w:r>
          <w:rPr>
            <w:rStyle w:val="Hyperlink"/>
            <w:rFonts w:ascii="Arial" w:hAnsi="Arial" w:cs="Arial"/>
          </w:rPr>
          <w:t>www.naheimst.de/</w:t>
        </w:r>
      </w:hyperlink>
    </w:p>
    <w:sectPr w:rsidR="00B71B03" w:rsidRPr="002E1DB4">
      <w:headerReference w:type="default" r:id="rId11"/>
      <w:footerReference w:type="default" r:id="rId12"/>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5024" w14:textId="77777777" w:rsidR="00003833" w:rsidRDefault="00003833">
      <w:r>
        <w:separator/>
      </w:r>
    </w:p>
  </w:endnote>
  <w:endnote w:type="continuationSeparator" w:id="0">
    <w:p w14:paraId="69D7F46B" w14:textId="77777777" w:rsidR="00003833" w:rsidRDefault="0000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assel">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CE0C" w14:textId="77777777" w:rsidR="00332EFF" w:rsidRDefault="00332EFF" w:rsidP="00124D4F">
    <w:pPr>
      <w:pStyle w:val="Fuzeile"/>
      <w:pBdr>
        <w:bottom w:val="single" w:sz="4" w:space="1" w:color="auto"/>
      </w:pBdr>
      <w:rPr>
        <w:sz w:val="16"/>
        <w:szCs w:val="16"/>
      </w:rPr>
    </w:pPr>
  </w:p>
  <w:p w14:paraId="441C8C88" w14:textId="77777777" w:rsidR="00332EFF" w:rsidRDefault="00332EFF" w:rsidP="00124D4F">
    <w:pPr>
      <w:pStyle w:val="Fuzeile"/>
      <w:pBdr>
        <w:bottom w:val="single" w:sz="4" w:space="1" w:color="auto"/>
      </w:pBdr>
      <w:rPr>
        <w:sz w:val="16"/>
        <w:szCs w:val="16"/>
      </w:rPr>
    </w:pPr>
  </w:p>
  <w:p w14:paraId="16482602" w14:textId="77777777" w:rsidR="00332EFF" w:rsidRPr="007B2EB5" w:rsidRDefault="00332EFF" w:rsidP="00124D4F">
    <w:pPr>
      <w:pStyle w:val="Fuzeile"/>
      <w:rPr>
        <w:rFonts w:ascii="Arial" w:hAnsi="Arial" w:cs="Arial"/>
        <w:color w:val="000000"/>
        <w:sz w:val="16"/>
        <w:szCs w:val="16"/>
      </w:rPr>
    </w:pPr>
  </w:p>
  <w:p w14:paraId="2F789A37" w14:textId="77777777" w:rsidR="00567FE0" w:rsidRPr="00567FE0" w:rsidRDefault="00567FE0" w:rsidP="00567FE0">
    <w:pPr>
      <w:pStyle w:val="Fuzeile"/>
      <w:rPr>
        <w:rFonts w:ascii="Arial" w:hAnsi="Arial" w:cs="Arial"/>
        <w:b/>
        <w:bCs/>
        <w:color w:val="000000"/>
        <w:sz w:val="16"/>
        <w:szCs w:val="16"/>
      </w:rPr>
    </w:pPr>
    <w:r w:rsidRPr="00567FE0">
      <w:rPr>
        <w:rFonts w:ascii="Arial" w:hAnsi="Arial" w:cs="Arial"/>
        <w:b/>
        <w:bCs/>
        <w:color w:val="000000"/>
        <w:sz w:val="16"/>
        <w:szCs w:val="16"/>
      </w:rPr>
      <w:t>Pressekontakt:</w:t>
    </w:r>
  </w:p>
  <w:p w14:paraId="40C0F7E9" w14:textId="77777777" w:rsidR="00567FE0" w:rsidRPr="00567FE0" w:rsidRDefault="00567FE0" w:rsidP="00567FE0">
    <w:pPr>
      <w:pStyle w:val="Fuzeile"/>
      <w:rPr>
        <w:rFonts w:ascii="Arial" w:hAnsi="Arial" w:cs="Arial"/>
        <w:color w:val="000000"/>
        <w:sz w:val="16"/>
        <w:szCs w:val="16"/>
      </w:rPr>
    </w:pPr>
  </w:p>
  <w:p w14:paraId="45F38DDF" w14:textId="77777777" w:rsidR="00567FE0" w:rsidRPr="00567FE0" w:rsidRDefault="00567FE0" w:rsidP="00567FE0">
    <w:pPr>
      <w:pStyle w:val="Fuzeile"/>
      <w:rPr>
        <w:rFonts w:ascii="Arial" w:hAnsi="Arial" w:cs="Arial"/>
        <w:color w:val="000000"/>
        <w:sz w:val="16"/>
        <w:szCs w:val="16"/>
      </w:rPr>
    </w:pPr>
    <w:r w:rsidRPr="00567FE0">
      <w:rPr>
        <w:rFonts w:ascii="Arial" w:hAnsi="Arial" w:cs="Arial"/>
        <w:color w:val="000000"/>
        <w:sz w:val="16"/>
        <w:szCs w:val="16"/>
      </w:rPr>
      <w:t xml:space="preserve">Nassauische Heimstätte Wohnungs- und Entwicklungsgesellschaft mbH | </w:t>
    </w:r>
    <w:proofErr w:type="spellStart"/>
    <w:r w:rsidRPr="00567FE0">
      <w:rPr>
        <w:rFonts w:ascii="Arial" w:hAnsi="Arial" w:cs="Arial"/>
        <w:color w:val="000000"/>
        <w:sz w:val="16"/>
        <w:szCs w:val="16"/>
      </w:rPr>
      <w:t>Schaumainkai</w:t>
    </w:r>
    <w:proofErr w:type="spellEnd"/>
    <w:r w:rsidRPr="00567FE0">
      <w:rPr>
        <w:rFonts w:ascii="Arial" w:hAnsi="Arial" w:cs="Arial"/>
        <w:color w:val="000000"/>
        <w:sz w:val="16"/>
        <w:szCs w:val="16"/>
      </w:rPr>
      <w:t xml:space="preserve"> 47 | 60596 Frankfurt am Main </w:t>
    </w:r>
  </w:p>
  <w:p w14:paraId="2B9670E4" w14:textId="77777777" w:rsidR="00567FE0" w:rsidRPr="00567FE0" w:rsidRDefault="00567FE0" w:rsidP="00567FE0">
    <w:pPr>
      <w:pStyle w:val="Fuzeile"/>
      <w:rPr>
        <w:rFonts w:ascii="Arial" w:hAnsi="Arial" w:cs="Arial"/>
        <w:color w:val="000000"/>
        <w:sz w:val="16"/>
        <w:szCs w:val="16"/>
      </w:rPr>
    </w:pPr>
    <w:r w:rsidRPr="00567FE0">
      <w:rPr>
        <w:rFonts w:ascii="Arial" w:hAnsi="Arial" w:cs="Arial"/>
        <w:color w:val="000000"/>
        <w:sz w:val="16"/>
        <w:szCs w:val="16"/>
      </w:rPr>
      <w:t xml:space="preserve">Jens Duffner – Pressesprecher – T - 069-678674-1321 – E-Mail – </w:t>
    </w:r>
    <w:proofErr w:type="spellStart"/>
    <w:r w:rsidRPr="00567FE0">
      <w:rPr>
        <w:rFonts w:ascii="Arial" w:hAnsi="Arial" w:cs="Arial"/>
        <w:color w:val="000000"/>
        <w:sz w:val="16"/>
        <w:szCs w:val="16"/>
      </w:rPr>
      <w:t>Jens.Duffner</w:t>
    </w:r>
    <w:proofErr w:type="spellEnd"/>
    <w:r w:rsidRPr="00567FE0">
      <w:rPr>
        <w:rFonts w:ascii="Arial" w:hAnsi="Arial" w:cs="Arial"/>
        <w:color w:val="000000"/>
        <w:sz w:val="16"/>
        <w:szCs w:val="16"/>
      </w:rPr>
      <w:t xml:space="preserve"> @naheimst.de</w:t>
    </w:r>
  </w:p>
  <w:p w14:paraId="4BF7BFF4" w14:textId="77777777" w:rsidR="00567FE0" w:rsidRPr="00567FE0" w:rsidRDefault="00567FE0" w:rsidP="00567FE0">
    <w:pPr>
      <w:pStyle w:val="Fuzeile"/>
      <w:rPr>
        <w:rFonts w:ascii="Arial" w:hAnsi="Arial" w:cs="Arial"/>
        <w:color w:val="000000"/>
        <w:sz w:val="16"/>
        <w:szCs w:val="16"/>
      </w:rPr>
    </w:pPr>
  </w:p>
  <w:p w14:paraId="5BAF5DE6" w14:textId="7A8BCDC7" w:rsidR="00332EFF" w:rsidRPr="009F0839" w:rsidRDefault="00567FE0" w:rsidP="00567FE0">
    <w:pPr>
      <w:pStyle w:val="Fuzeile"/>
      <w:rPr>
        <w:rFonts w:ascii="Arial" w:hAnsi="Arial" w:cs="Arial"/>
        <w:sz w:val="10"/>
        <w:szCs w:val="10"/>
      </w:rPr>
    </w:pPr>
    <w:r w:rsidRPr="00567FE0">
      <w:rPr>
        <w:rFonts w:ascii="Arial" w:hAnsi="Arial" w:cs="Arial"/>
        <w:b/>
        <w:bCs/>
        <w:color w:val="000000"/>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D694" w14:textId="77777777" w:rsidR="00003833" w:rsidRDefault="00003833">
      <w:r>
        <w:separator/>
      </w:r>
    </w:p>
  </w:footnote>
  <w:footnote w:type="continuationSeparator" w:id="0">
    <w:p w14:paraId="6F028849" w14:textId="77777777" w:rsidR="00003833" w:rsidRDefault="00003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7FB4" w14:textId="4817710E" w:rsidR="00332EFF" w:rsidRPr="0088476C" w:rsidRDefault="0019315E" w:rsidP="00597C72">
    <w:pPr>
      <w:pStyle w:val="Kopfzeile"/>
      <w:tabs>
        <w:tab w:val="clear" w:pos="4536"/>
        <w:tab w:val="clear" w:pos="9072"/>
      </w:tabs>
      <w:ind w:right="-426"/>
      <w:jc w:val="right"/>
      <w:rPr>
        <w:rFonts w:ascii="Arial" w:hAnsi="Arial" w:cs="Arial"/>
        <w:b/>
        <w:bCs/>
        <w:spacing w:val="60"/>
        <w:sz w:val="28"/>
        <w:szCs w:val="28"/>
      </w:rPr>
    </w:pPr>
    <w:r w:rsidRPr="0019315E">
      <w:rPr>
        <w:rFonts w:ascii="Arial" w:hAnsi="Arial" w:cs="Arial"/>
        <w:b/>
        <w:bCs/>
        <w:noProof/>
        <w:spacing w:val="60"/>
        <w:sz w:val="28"/>
        <w:szCs w:val="28"/>
      </w:rPr>
      <w:drawing>
        <wp:inline distT="0" distB="0" distL="0" distR="0" wp14:anchorId="1C2B4441" wp14:editId="4658FA4E">
          <wp:extent cx="2458085" cy="677882"/>
          <wp:effectExtent l="0" t="0" r="0" b="8255"/>
          <wp:docPr id="5" name="Grafik 5"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774A05BD" w14:textId="6E6AAA08" w:rsidR="00332EFF" w:rsidRPr="0088476C" w:rsidRDefault="00332EFF">
    <w:pPr>
      <w:pStyle w:val="Kopfzeile"/>
      <w:rPr>
        <w:rFonts w:ascii="Arial" w:hAnsi="Arial" w:cs="Arial"/>
        <w:b/>
        <w:bCs/>
        <w:spacing w:val="60"/>
        <w:sz w:val="28"/>
        <w:szCs w:val="28"/>
      </w:rPr>
    </w:pPr>
  </w:p>
  <w:p w14:paraId="6DCB0C55" w14:textId="57F553CE" w:rsidR="00332EFF" w:rsidRPr="0088476C" w:rsidRDefault="00332EFF">
    <w:pPr>
      <w:pStyle w:val="Kopfzeile"/>
      <w:rPr>
        <w:rFonts w:ascii="Arial" w:hAnsi="Arial" w:cs="Arial"/>
        <w:b/>
        <w:bCs/>
        <w:spacing w:val="60"/>
        <w:sz w:val="28"/>
        <w:szCs w:val="28"/>
      </w:rPr>
    </w:pPr>
  </w:p>
  <w:p w14:paraId="21A50FA4"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5455DCAB" w14:textId="77777777" w:rsidR="004C6DC0" w:rsidRDefault="004C6DC0">
    <w:pPr>
      <w:pStyle w:val="Kopfzeile"/>
      <w:rPr>
        <w:rFonts w:ascii="Arial" w:hAnsi="Arial" w:cs="Arial"/>
        <w:b/>
        <w:bCs/>
        <w:spacing w:val="60"/>
        <w:sz w:val="24"/>
        <w:szCs w:val="24"/>
      </w:rPr>
    </w:pPr>
  </w:p>
  <w:p w14:paraId="7CFF8101" w14:textId="77E20D5A" w:rsidR="004C6DC0" w:rsidRDefault="004C6DC0" w:rsidP="00F64FE7">
    <w:pPr>
      <w:pStyle w:val="Kopfzeile"/>
      <w:rPr>
        <w:rFonts w:ascii="Arial" w:hAnsi="Arial" w:cs="Arial"/>
      </w:rPr>
    </w:pPr>
    <w:r>
      <w:rPr>
        <w:rFonts w:ascii="Arial" w:hAnsi="Arial" w:cs="Arial"/>
      </w:rPr>
      <w:t xml:space="preserve">Datum: </w:t>
    </w:r>
    <w:r w:rsidR="00847B96">
      <w:rPr>
        <w:rFonts w:ascii="Arial" w:hAnsi="Arial" w:cs="Arial"/>
      </w:rPr>
      <w:t>26</w:t>
    </w:r>
    <w:r w:rsidR="003675DD">
      <w:rPr>
        <w:rFonts w:ascii="Arial" w:hAnsi="Arial" w:cs="Arial"/>
      </w:rPr>
      <w:t>.0</w:t>
    </w:r>
    <w:r w:rsidR="00847B96">
      <w:rPr>
        <w:rFonts w:ascii="Arial" w:hAnsi="Arial" w:cs="Arial"/>
      </w:rPr>
      <w:t>7</w:t>
    </w:r>
    <w:r w:rsidR="003675DD">
      <w:rPr>
        <w:rFonts w:ascii="Arial" w:hAnsi="Arial" w:cs="Arial"/>
      </w:rPr>
      <w:t>.202</w:t>
    </w:r>
    <w:r w:rsidR="002214D6">
      <w:rPr>
        <w:rFonts w:ascii="Arial" w:hAnsi="Arial" w:cs="Arial"/>
      </w:rPr>
      <w:t>3</w:t>
    </w:r>
    <w:r>
      <w:rPr>
        <w:rFonts w:ascii="Arial" w:hAnsi="Arial" w:cs="Arial"/>
      </w:rPr>
      <w:t xml:space="preserve"> </w:t>
    </w:r>
    <w:r w:rsidRPr="004C6DC0">
      <w:rPr>
        <w:rFonts w:ascii="Arial" w:hAnsi="Arial" w:cs="Arial"/>
      </w:rPr>
      <w:t xml:space="preserve"> |</w:t>
    </w:r>
    <w:r>
      <w:rPr>
        <w:rFonts w:ascii="Arial" w:hAnsi="Arial" w:cs="Arial"/>
      </w:rPr>
      <w:t xml:space="preserve">  </w:t>
    </w:r>
    <w:r w:rsidRPr="004C6DC0">
      <w:rPr>
        <w:rFonts w:ascii="Arial" w:hAnsi="Arial" w:cs="Arial"/>
      </w:rPr>
      <w:t xml:space="preserve">Seite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6B2F89">
      <w:rPr>
        <w:rFonts w:ascii="Arial" w:hAnsi="Arial" w:cs="Arial"/>
        <w:noProof/>
      </w:rPr>
      <w:t>1</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6B2F89">
      <w:rPr>
        <w:rFonts w:ascii="Arial" w:hAnsi="Arial" w:cs="Arial"/>
        <w:noProof/>
      </w:rPr>
      <w:t>3</w:t>
    </w:r>
    <w:r w:rsidRPr="004C6DC0">
      <w:rPr>
        <w:rFonts w:ascii="Arial" w:hAnsi="Arial" w:cs="Arial"/>
      </w:rPr>
      <w:fldChar w:fldCharType="end"/>
    </w:r>
  </w:p>
  <w:p w14:paraId="7105115A" w14:textId="4B89EBD3" w:rsidR="002047C2" w:rsidRDefault="002047C2" w:rsidP="00F64FE7">
    <w:pPr>
      <w:pStyle w:val="Kopfzeile"/>
      <w:rPr>
        <w:rFonts w:ascii="Arial" w:hAnsi="Arial" w:cs="Arial"/>
      </w:rPr>
    </w:pPr>
    <w:r>
      <w:rPr>
        <w:rFonts w:ascii="Arial" w:hAnsi="Arial" w:cs="Arial"/>
      </w:rPr>
      <w:t>An</w:t>
    </w:r>
    <w:r w:rsidR="000E0013">
      <w:rPr>
        <w:rFonts w:ascii="Arial" w:hAnsi="Arial" w:cs="Arial"/>
      </w:rPr>
      <w:t>z</w:t>
    </w:r>
    <w:r w:rsidR="00027E0D">
      <w:rPr>
        <w:rFonts w:ascii="Arial" w:hAnsi="Arial" w:cs="Arial"/>
      </w:rPr>
      <w:t xml:space="preserve">ahl Zeichen inkl. Leerzeichen: </w:t>
    </w:r>
    <w:r w:rsidR="00D56186">
      <w:rPr>
        <w:rFonts w:ascii="Arial" w:hAnsi="Arial" w:cs="Arial"/>
      </w:rPr>
      <w:t>4</w:t>
    </w:r>
    <w:r w:rsidR="00D65D17">
      <w:rPr>
        <w:rFonts w:ascii="Arial" w:hAnsi="Arial" w:cs="Arial"/>
      </w:rPr>
      <w:t>.</w:t>
    </w:r>
    <w:r w:rsidR="00D56186">
      <w:rPr>
        <w:rFonts w:ascii="Arial" w:hAnsi="Arial" w:cs="Arial"/>
      </w:rPr>
      <w:t>287</w:t>
    </w:r>
    <w:r w:rsidR="000E0013">
      <w:rPr>
        <w:rFonts w:ascii="Arial" w:hAnsi="Arial" w:cs="Arial"/>
      </w:rPr>
      <w:t xml:space="preserve"> </w:t>
    </w:r>
    <w:r w:rsidR="00760202">
      <w:rPr>
        <w:rFonts w:ascii="Arial" w:hAnsi="Arial" w:cs="Arial"/>
      </w:rPr>
      <w:t xml:space="preserve">ohne </w:t>
    </w:r>
    <w:proofErr w:type="spellStart"/>
    <w:r w:rsidR="00760202">
      <w:rPr>
        <w:rFonts w:ascii="Arial" w:hAnsi="Arial" w:cs="Arial"/>
      </w:rPr>
      <w:t>Boilerplate</w:t>
    </w:r>
    <w:proofErr w:type="spellEnd"/>
  </w:p>
  <w:p w14:paraId="6A778BA0" w14:textId="77777777" w:rsidR="004C6DC0" w:rsidRPr="002047C2" w:rsidRDefault="004C6DC0">
    <w:pPr>
      <w:pStyle w:val="Kopfzeile"/>
      <w:rPr>
        <w:rFonts w:ascii="Arial" w:hAnsi="Arial" w:cs="Arial"/>
        <w:sz w:val="28"/>
        <w:szCs w:val="28"/>
      </w:rPr>
    </w:pPr>
  </w:p>
  <w:p w14:paraId="0734628E" w14:textId="77777777" w:rsidR="004C6DC0" w:rsidRPr="002047C2" w:rsidRDefault="004C6DC0">
    <w:pPr>
      <w:pStyle w:val="Kopfzeile"/>
      <w:rPr>
        <w:rFonts w:ascii="Arial" w:hAnsi="Arial" w:cs="Arial"/>
        <w:sz w:val="28"/>
        <w:szCs w:val="28"/>
      </w:rPr>
    </w:pPr>
  </w:p>
  <w:p w14:paraId="7FB58480" w14:textId="77777777" w:rsidR="004C6DC0" w:rsidRPr="002047C2" w:rsidRDefault="004C6DC0">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7" w:hanging="361"/>
      </w:pPr>
      <w:rPr>
        <w:rFonts w:ascii="Symbol" w:hAnsi="Symbol" w:cs="Symbol"/>
        <w:b w:val="0"/>
        <w:bCs w:val="0"/>
        <w:w w:val="99"/>
        <w:sz w:val="22"/>
        <w:szCs w:val="22"/>
      </w:rPr>
    </w:lvl>
    <w:lvl w:ilvl="1">
      <w:numFmt w:val="bullet"/>
      <w:lvlText w:val="•"/>
      <w:lvlJc w:val="left"/>
      <w:pPr>
        <w:ind w:left="766" w:hanging="361"/>
      </w:pPr>
    </w:lvl>
    <w:lvl w:ilvl="2">
      <w:numFmt w:val="bullet"/>
      <w:lvlText w:val="•"/>
      <w:lvlJc w:val="left"/>
      <w:pPr>
        <w:ind w:left="1053" w:hanging="361"/>
      </w:pPr>
    </w:lvl>
    <w:lvl w:ilvl="3">
      <w:numFmt w:val="bullet"/>
      <w:lvlText w:val="•"/>
      <w:lvlJc w:val="left"/>
      <w:pPr>
        <w:ind w:left="1340" w:hanging="361"/>
      </w:pPr>
    </w:lvl>
    <w:lvl w:ilvl="4">
      <w:numFmt w:val="bullet"/>
      <w:lvlText w:val="•"/>
      <w:lvlJc w:val="left"/>
      <w:pPr>
        <w:ind w:left="1627" w:hanging="361"/>
      </w:pPr>
    </w:lvl>
    <w:lvl w:ilvl="5">
      <w:numFmt w:val="bullet"/>
      <w:lvlText w:val="•"/>
      <w:lvlJc w:val="left"/>
      <w:pPr>
        <w:ind w:left="1914" w:hanging="361"/>
      </w:pPr>
    </w:lvl>
    <w:lvl w:ilvl="6">
      <w:numFmt w:val="bullet"/>
      <w:lvlText w:val="•"/>
      <w:lvlJc w:val="left"/>
      <w:pPr>
        <w:ind w:left="2200" w:hanging="361"/>
      </w:pPr>
    </w:lvl>
    <w:lvl w:ilvl="7">
      <w:numFmt w:val="bullet"/>
      <w:lvlText w:val="•"/>
      <w:lvlJc w:val="left"/>
      <w:pPr>
        <w:ind w:left="2487" w:hanging="361"/>
      </w:pPr>
    </w:lvl>
    <w:lvl w:ilvl="8">
      <w:numFmt w:val="bullet"/>
      <w:lvlText w:val="•"/>
      <w:lvlJc w:val="left"/>
      <w:pPr>
        <w:ind w:left="2774" w:hanging="361"/>
      </w:pPr>
    </w:lvl>
  </w:abstractNum>
  <w:abstractNum w:abstractNumId="1" w15:restartNumberingAfterBreak="0">
    <w:nsid w:val="0BF43524"/>
    <w:multiLevelType w:val="hybridMultilevel"/>
    <w:tmpl w:val="B55031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6663A8"/>
    <w:multiLevelType w:val="hybridMultilevel"/>
    <w:tmpl w:val="43CEA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5927D74"/>
    <w:multiLevelType w:val="hybridMultilevel"/>
    <w:tmpl w:val="96EED2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CEC42D2"/>
    <w:multiLevelType w:val="hybridMultilevel"/>
    <w:tmpl w:val="5A26D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6272265">
    <w:abstractNumId w:val="1"/>
  </w:num>
  <w:num w:numId="2" w16cid:durableId="1110201424">
    <w:abstractNumId w:val="0"/>
  </w:num>
  <w:num w:numId="3" w16cid:durableId="1932284">
    <w:abstractNumId w:val="4"/>
  </w:num>
  <w:num w:numId="4" w16cid:durableId="241791634">
    <w:abstractNumId w:val="2"/>
  </w:num>
  <w:num w:numId="5" w16cid:durableId="1274284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03833"/>
    <w:rsid w:val="000063EA"/>
    <w:rsid w:val="00017E8F"/>
    <w:rsid w:val="000236AB"/>
    <w:rsid w:val="00027E0D"/>
    <w:rsid w:val="0003228E"/>
    <w:rsid w:val="000435AB"/>
    <w:rsid w:val="00044D6B"/>
    <w:rsid w:val="00083665"/>
    <w:rsid w:val="00083F4D"/>
    <w:rsid w:val="000E0013"/>
    <w:rsid w:val="000E3EF5"/>
    <w:rsid w:val="000E40C2"/>
    <w:rsid w:val="00102DD4"/>
    <w:rsid w:val="00104E45"/>
    <w:rsid w:val="001134F8"/>
    <w:rsid w:val="001136C1"/>
    <w:rsid w:val="00122829"/>
    <w:rsid w:val="00124D4F"/>
    <w:rsid w:val="00134313"/>
    <w:rsid w:val="00145272"/>
    <w:rsid w:val="00192513"/>
    <w:rsid w:val="0019315E"/>
    <w:rsid w:val="001A15E6"/>
    <w:rsid w:val="001A2419"/>
    <w:rsid w:val="001B2D68"/>
    <w:rsid w:val="001B577B"/>
    <w:rsid w:val="001D38AD"/>
    <w:rsid w:val="001D79B2"/>
    <w:rsid w:val="002047C2"/>
    <w:rsid w:val="00213FBA"/>
    <w:rsid w:val="002160E9"/>
    <w:rsid w:val="002214D6"/>
    <w:rsid w:val="002229CA"/>
    <w:rsid w:val="00233BA3"/>
    <w:rsid w:val="002446D4"/>
    <w:rsid w:val="00244FEF"/>
    <w:rsid w:val="00245B9F"/>
    <w:rsid w:val="002519D3"/>
    <w:rsid w:val="002557D2"/>
    <w:rsid w:val="0025780E"/>
    <w:rsid w:val="00265AB2"/>
    <w:rsid w:val="0027769B"/>
    <w:rsid w:val="002C3AA4"/>
    <w:rsid w:val="002C5FFE"/>
    <w:rsid w:val="002C7DE8"/>
    <w:rsid w:val="002D0C45"/>
    <w:rsid w:val="002E1DB4"/>
    <w:rsid w:val="002E53E0"/>
    <w:rsid w:val="002F1329"/>
    <w:rsid w:val="002F2B4B"/>
    <w:rsid w:val="002F52BB"/>
    <w:rsid w:val="00301DF4"/>
    <w:rsid w:val="00304494"/>
    <w:rsid w:val="0031114C"/>
    <w:rsid w:val="003232A6"/>
    <w:rsid w:val="00331246"/>
    <w:rsid w:val="00332EFF"/>
    <w:rsid w:val="00343698"/>
    <w:rsid w:val="00352D5E"/>
    <w:rsid w:val="003544FC"/>
    <w:rsid w:val="00354DF1"/>
    <w:rsid w:val="003675DD"/>
    <w:rsid w:val="003736B7"/>
    <w:rsid w:val="0038494C"/>
    <w:rsid w:val="00385E4D"/>
    <w:rsid w:val="003A61BA"/>
    <w:rsid w:val="003A7FA7"/>
    <w:rsid w:val="003B05C7"/>
    <w:rsid w:val="003B1043"/>
    <w:rsid w:val="003B798F"/>
    <w:rsid w:val="003C3241"/>
    <w:rsid w:val="003D281F"/>
    <w:rsid w:val="003E10ED"/>
    <w:rsid w:val="00403313"/>
    <w:rsid w:val="00404D5B"/>
    <w:rsid w:val="00414471"/>
    <w:rsid w:val="004241DF"/>
    <w:rsid w:val="00462BBD"/>
    <w:rsid w:val="00476011"/>
    <w:rsid w:val="00477C0F"/>
    <w:rsid w:val="004844B0"/>
    <w:rsid w:val="00490D1D"/>
    <w:rsid w:val="00492C13"/>
    <w:rsid w:val="004A4F0B"/>
    <w:rsid w:val="004B140B"/>
    <w:rsid w:val="004B3EB9"/>
    <w:rsid w:val="004B520B"/>
    <w:rsid w:val="004C109E"/>
    <w:rsid w:val="004C6DC0"/>
    <w:rsid w:val="00505FDB"/>
    <w:rsid w:val="00511054"/>
    <w:rsid w:val="005139D6"/>
    <w:rsid w:val="00524928"/>
    <w:rsid w:val="00527E42"/>
    <w:rsid w:val="00550650"/>
    <w:rsid w:val="005556E3"/>
    <w:rsid w:val="005557CE"/>
    <w:rsid w:val="005641C6"/>
    <w:rsid w:val="00567FE0"/>
    <w:rsid w:val="00581240"/>
    <w:rsid w:val="005826CB"/>
    <w:rsid w:val="00591095"/>
    <w:rsid w:val="00597C72"/>
    <w:rsid w:val="005C0E29"/>
    <w:rsid w:val="005E6DEA"/>
    <w:rsid w:val="005F2EC3"/>
    <w:rsid w:val="00616037"/>
    <w:rsid w:val="00631892"/>
    <w:rsid w:val="00632CBA"/>
    <w:rsid w:val="00651F67"/>
    <w:rsid w:val="00653B49"/>
    <w:rsid w:val="00661874"/>
    <w:rsid w:val="00667125"/>
    <w:rsid w:val="006717C7"/>
    <w:rsid w:val="00685F27"/>
    <w:rsid w:val="006B2F89"/>
    <w:rsid w:val="006B30A2"/>
    <w:rsid w:val="006B6CDB"/>
    <w:rsid w:val="006C6213"/>
    <w:rsid w:val="006D6798"/>
    <w:rsid w:val="006F209C"/>
    <w:rsid w:val="006F7B46"/>
    <w:rsid w:val="0071728C"/>
    <w:rsid w:val="00726CE3"/>
    <w:rsid w:val="007372D4"/>
    <w:rsid w:val="00747CCC"/>
    <w:rsid w:val="00760202"/>
    <w:rsid w:val="0076255E"/>
    <w:rsid w:val="00775B77"/>
    <w:rsid w:val="00777B7C"/>
    <w:rsid w:val="00784FFC"/>
    <w:rsid w:val="00793C2B"/>
    <w:rsid w:val="0079546D"/>
    <w:rsid w:val="00796529"/>
    <w:rsid w:val="007B1096"/>
    <w:rsid w:val="007B2EB5"/>
    <w:rsid w:val="007F1052"/>
    <w:rsid w:val="007F133C"/>
    <w:rsid w:val="007F761E"/>
    <w:rsid w:val="008237B3"/>
    <w:rsid w:val="008356C2"/>
    <w:rsid w:val="00847B96"/>
    <w:rsid w:val="00851A40"/>
    <w:rsid w:val="00867370"/>
    <w:rsid w:val="00875EEF"/>
    <w:rsid w:val="0088476C"/>
    <w:rsid w:val="008B050C"/>
    <w:rsid w:val="008C04DD"/>
    <w:rsid w:val="008D3315"/>
    <w:rsid w:val="008D3655"/>
    <w:rsid w:val="008E3B93"/>
    <w:rsid w:val="008E3DCC"/>
    <w:rsid w:val="008E6206"/>
    <w:rsid w:val="008F0CBC"/>
    <w:rsid w:val="008F108B"/>
    <w:rsid w:val="008F24A9"/>
    <w:rsid w:val="00904E1F"/>
    <w:rsid w:val="00920B7B"/>
    <w:rsid w:val="009300F2"/>
    <w:rsid w:val="00930DCE"/>
    <w:rsid w:val="0093115A"/>
    <w:rsid w:val="0094157F"/>
    <w:rsid w:val="00947A26"/>
    <w:rsid w:val="00950F43"/>
    <w:rsid w:val="00953DAF"/>
    <w:rsid w:val="00953DE6"/>
    <w:rsid w:val="00954A15"/>
    <w:rsid w:val="00955E41"/>
    <w:rsid w:val="009628A0"/>
    <w:rsid w:val="009711EB"/>
    <w:rsid w:val="009771AF"/>
    <w:rsid w:val="009901F5"/>
    <w:rsid w:val="009914F9"/>
    <w:rsid w:val="009A0B57"/>
    <w:rsid w:val="009C0AEF"/>
    <w:rsid w:val="009D6429"/>
    <w:rsid w:val="009D79FB"/>
    <w:rsid w:val="009F0839"/>
    <w:rsid w:val="00A04DAE"/>
    <w:rsid w:val="00A112B4"/>
    <w:rsid w:val="00A116A7"/>
    <w:rsid w:val="00A178C8"/>
    <w:rsid w:val="00A20B90"/>
    <w:rsid w:val="00A24D6D"/>
    <w:rsid w:val="00A267CC"/>
    <w:rsid w:val="00A30CB8"/>
    <w:rsid w:val="00A317B9"/>
    <w:rsid w:val="00A34ECA"/>
    <w:rsid w:val="00A405B6"/>
    <w:rsid w:val="00A54E3A"/>
    <w:rsid w:val="00A5799E"/>
    <w:rsid w:val="00A61133"/>
    <w:rsid w:val="00A62415"/>
    <w:rsid w:val="00A635CB"/>
    <w:rsid w:val="00A638E8"/>
    <w:rsid w:val="00A63A84"/>
    <w:rsid w:val="00A73208"/>
    <w:rsid w:val="00A775A6"/>
    <w:rsid w:val="00A836BC"/>
    <w:rsid w:val="00A911E7"/>
    <w:rsid w:val="00A95307"/>
    <w:rsid w:val="00AA0D50"/>
    <w:rsid w:val="00AB3E06"/>
    <w:rsid w:val="00AB7590"/>
    <w:rsid w:val="00AE1F73"/>
    <w:rsid w:val="00AE6323"/>
    <w:rsid w:val="00AE7955"/>
    <w:rsid w:val="00AF0D3A"/>
    <w:rsid w:val="00AF45B2"/>
    <w:rsid w:val="00B04125"/>
    <w:rsid w:val="00B225B0"/>
    <w:rsid w:val="00B30C36"/>
    <w:rsid w:val="00B43F9D"/>
    <w:rsid w:val="00B63C2B"/>
    <w:rsid w:val="00B6459D"/>
    <w:rsid w:val="00B66C84"/>
    <w:rsid w:val="00B71B03"/>
    <w:rsid w:val="00B80BE1"/>
    <w:rsid w:val="00B8215E"/>
    <w:rsid w:val="00B967B1"/>
    <w:rsid w:val="00B97FFC"/>
    <w:rsid w:val="00BA2475"/>
    <w:rsid w:val="00BB6C15"/>
    <w:rsid w:val="00BC3944"/>
    <w:rsid w:val="00BC5E83"/>
    <w:rsid w:val="00C12CFF"/>
    <w:rsid w:val="00C5221A"/>
    <w:rsid w:val="00C66130"/>
    <w:rsid w:val="00C6651E"/>
    <w:rsid w:val="00C7283B"/>
    <w:rsid w:val="00C83C2F"/>
    <w:rsid w:val="00C93B06"/>
    <w:rsid w:val="00C971B5"/>
    <w:rsid w:val="00CA1F05"/>
    <w:rsid w:val="00CA6DEC"/>
    <w:rsid w:val="00CB161A"/>
    <w:rsid w:val="00CB3C57"/>
    <w:rsid w:val="00CC7B1F"/>
    <w:rsid w:val="00CE124C"/>
    <w:rsid w:val="00CE157A"/>
    <w:rsid w:val="00CE1B00"/>
    <w:rsid w:val="00D06AA7"/>
    <w:rsid w:val="00D16953"/>
    <w:rsid w:val="00D20E41"/>
    <w:rsid w:val="00D236E8"/>
    <w:rsid w:val="00D33070"/>
    <w:rsid w:val="00D46327"/>
    <w:rsid w:val="00D515B5"/>
    <w:rsid w:val="00D5331B"/>
    <w:rsid w:val="00D55DDE"/>
    <w:rsid w:val="00D56186"/>
    <w:rsid w:val="00D647CE"/>
    <w:rsid w:val="00D65D17"/>
    <w:rsid w:val="00D773BF"/>
    <w:rsid w:val="00D814A6"/>
    <w:rsid w:val="00DC66F6"/>
    <w:rsid w:val="00DC7FE8"/>
    <w:rsid w:val="00DE37EF"/>
    <w:rsid w:val="00DE7A3F"/>
    <w:rsid w:val="00DF7285"/>
    <w:rsid w:val="00E00FBB"/>
    <w:rsid w:val="00E95F8A"/>
    <w:rsid w:val="00EB325B"/>
    <w:rsid w:val="00EB45B8"/>
    <w:rsid w:val="00EC04EB"/>
    <w:rsid w:val="00EC0C3D"/>
    <w:rsid w:val="00EC55F5"/>
    <w:rsid w:val="00EC6270"/>
    <w:rsid w:val="00EC70F8"/>
    <w:rsid w:val="00ED0106"/>
    <w:rsid w:val="00EE34AE"/>
    <w:rsid w:val="00F02F8B"/>
    <w:rsid w:val="00F1109D"/>
    <w:rsid w:val="00F20BAF"/>
    <w:rsid w:val="00F27E3F"/>
    <w:rsid w:val="00F32810"/>
    <w:rsid w:val="00F473C6"/>
    <w:rsid w:val="00F517DB"/>
    <w:rsid w:val="00F549A2"/>
    <w:rsid w:val="00F55005"/>
    <w:rsid w:val="00F64FE7"/>
    <w:rsid w:val="00F652BF"/>
    <w:rsid w:val="00F75476"/>
    <w:rsid w:val="00F76F09"/>
    <w:rsid w:val="00F811AD"/>
    <w:rsid w:val="00F81E59"/>
    <w:rsid w:val="00F82E99"/>
    <w:rsid w:val="00F86CA5"/>
    <w:rsid w:val="00F97DA7"/>
    <w:rsid w:val="00FA5D15"/>
    <w:rsid w:val="00FB69B3"/>
    <w:rsid w:val="00FD12FF"/>
    <w:rsid w:val="00FD2D59"/>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979452F"/>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character" w:styleId="NichtaufgelsteErwhnung">
    <w:name w:val="Unresolved Mention"/>
    <w:basedOn w:val="Absatz-Standardschriftart"/>
    <w:uiPriority w:val="99"/>
    <w:semiHidden/>
    <w:unhideWhenUsed/>
    <w:rsid w:val="009901F5"/>
    <w:rPr>
      <w:color w:val="605E5C"/>
      <w:shd w:val="clear" w:color="auto" w:fill="E1DFDD"/>
    </w:rPr>
  </w:style>
  <w:style w:type="character" w:styleId="Kommentarzeichen">
    <w:name w:val="annotation reference"/>
    <w:basedOn w:val="Absatz-Standardschriftart"/>
    <w:rsid w:val="00C5221A"/>
    <w:rPr>
      <w:sz w:val="16"/>
      <w:szCs w:val="16"/>
    </w:rPr>
  </w:style>
  <w:style w:type="paragraph" w:styleId="Kommentartext">
    <w:name w:val="annotation text"/>
    <w:basedOn w:val="Standard"/>
    <w:link w:val="KommentartextZchn"/>
    <w:rsid w:val="00C5221A"/>
    <w:rPr>
      <w:sz w:val="20"/>
      <w:szCs w:val="20"/>
    </w:rPr>
  </w:style>
  <w:style w:type="character" w:customStyle="1" w:styleId="KommentartextZchn">
    <w:name w:val="Kommentartext Zchn"/>
    <w:basedOn w:val="Absatz-Standardschriftart"/>
    <w:link w:val="Kommentartext"/>
    <w:rsid w:val="00C5221A"/>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C5221A"/>
    <w:rPr>
      <w:b/>
      <w:bCs/>
    </w:rPr>
  </w:style>
  <w:style w:type="character" w:customStyle="1" w:styleId="KommentarthemaZchn">
    <w:name w:val="Kommentarthema Zchn"/>
    <w:basedOn w:val="KommentartextZchn"/>
    <w:link w:val="Kommentarthema"/>
    <w:semiHidden/>
    <w:rsid w:val="00C5221A"/>
    <w:rPr>
      <w:rFonts w:ascii="Calibri" w:eastAsiaTheme="minorHAnsi" w:hAnsi="Calibri"/>
      <w:b/>
      <w:bCs/>
      <w:lang w:eastAsia="en-US"/>
    </w:rPr>
  </w:style>
  <w:style w:type="paragraph" w:styleId="berarbeitung">
    <w:name w:val="Revision"/>
    <w:hidden/>
    <w:uiPriority w:val="99"/>
    <w:semiHidden/>
    <w:rsid w:val="000063EA"/>
    <w:rPr>
      <w:rFonts w:ascii="Calibri" w:eastAsiaTheme="minorHAnsi" w:hAnsi="Calibri"/>
      <w:sz w:val="22"/>
      <w:szCs w:val="22"/>
      <w:lang w:eastAsia="en-US"/>
    </w:rPr>
  </w:style>
  <w:style w:type="table" w:styleId="Gitternetztabelle1hellAkzent6">
    <w:name w:val="Grid Table 1 Light Accent 6"/>
    <w:basedOn w:val="NormaleTabelle"/>
    <w:uiPriority w:val="46"/>
    <w:rsid w:val="0071728C"/>
    <w:rPr>
      <w:rFonts w:asciiTheme="minorHAnsi" w:eastAsiaTheme="minorHAnsi" w:hAnsiTheme="minorHAnsi" w:cstheme="minorBidi"/>
      <w:sz w:val="22"/>
      <w:szCs w:val="22"/>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685F27"/>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685F27"/>
    <w:rPr>
      <w:b/>
      <w:bCs/>
    </w:rPr>
  </w:style>
  <w:style w:type="paragraph" w:customStyle="1" w:styleId="Default">
    <w:name w:val="Default"/>
    <w:rsid w:val="003D281F"/>
    <w:pPr>
      <w:autoSpaceDE w:val="0"/>
      <w:autoSpaceDN w:val="0"/>
      <w:adjustRightInd w:val="0"/>
    </w:pPr>
    <w:rPr>
      <w:rFonts w:ascii="Kassel" w:hAnsi="Kassel" w:cs="Kassel"/>
      <w:color w:val="000000"/>
      <w:sz w:val="24"/>
      <w:szCs w:val="24"/>
    </w:rPr>
  </w:style>
  <w:style w:type="character" w:customStyle="1" w:styleId="ui-provider">
    <w:name w:val="ui-provider"/>
    <w:basedOn w:val="Absatz-Standardschriftart"/>
    <w:rsid w:val="00C6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18588947">
      <w:bodyDiv w:val="1"/>
      <w:marLeft w:val="0"/>
      <w:marRight w:val="0"/>
      <w:marTop w:val="0"/>
      <w:marBottom w:val="0"/>
      <w:divBdr>
        <w:top w:val="none" w:sz="0" w:space="0" w:color="auto"/>
        <w:left w:val="none" w:sz="0" w:space="0" w:color="auto"/>
        <w:bottom w:val="none" w:sz="0" w:space="0" w:color="auto"/>
        <w:right w:val="none" w:sz="0" w:space="0" w:color="auto"/>
      </w:divBdr>
    </w:div>
    <w:div w:id="718433962">
      <w:bodyDiv w:val="1"/>
      <w:marLeft w:val="0"/>
      <w:marRight w:val="0"/>
      <w:marTop w:val="0"/>
      <w:marBottom w:val="0"/>
      <w:divBdr>
        <w:top w:val="none" w:sz="0" w:space="0" w:color="auto"/>
        <w:left w:val="none" w:sz="0" w:space="0" w:color="auto"/>
        <w:bottom w:val="none" w:sz="0" w:space="0" w:color="auto"/>
        <w:right w:val="none" w:sz="0" w:space="0" w:color="auto"/>
      </w:divBdr>
      <w:divsChild>
        <w:div w:id="182323503">
          <w:marLeft w:val="-225"/>
          <w:marRight w:val="-225"/>
          <w:marTop w:val="0"/>
          <w:marBottom w:val="0"/>
          <w:divBdr>
            <w:top w:val="none" w:sz="0" w:space="0" w:color="auto"/>
            <w:left w:val="none" w:sz="0" w:space="0" w:color="auto"/>
            <w:bottom w:val="none" w:sz="0" w:space="0" w:color="auto"/>
            <w:right w:val="none" w:sz="0" w:space="0" w:color="auto"/>
          </w:divBdr>
          <w:divsChild>
            <w:div w:id="11385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6122">
      <w:bodyDiv w:val="1"/>
      <w:marLeft w:val="0"/>
      <w:marRight w:val="0"/>
      <w:marTop w:val="0"/>
      <w:marBottom w:val="0"/>
      <w:divBdr>
        <w:top w:val="none" w:sz="0" w:space="0" w:color="auto"/>
        <w:left w:val="none" w:sz="0" w:space="0" w:color="auto"/>
        <w:bottom w:val="none" w:sz="0" w:space="0" w:color="auto"/>
        <w:right w:val="none" w:sz="0" w:space="0" w:color="auto"/>
      </w:divBdr>
    </w:div>
    <w:div w:id="769933141">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169297149">
      <w:bodyDiv w:val="1"/>
      <w:marLeft w:val="0"/>
      <w:marRight w:val="0"/>
      <w:marTop w:val="0"/>
      <w:marBottom w:val="0"/>
      <w:divBdr>
        <w:top w:val="none" w:sz="0" w:space="0" w:color="auto"/>
        <w:left w:val="none" w:sz="0" w:space="0" w:color="auto"/>
        <w:bottom w:val="none" w:sz="0" w:space="0" w:color="auto"/>
        <w:right w:val="none" w:sz="0" w:space="0" w:color="auto"/>
      </w:divBdr>
    </w:div>
    <w:div w:id="1204633707">
      <w:bodyDiv w:val="1"/>
      <w:marLeft w:val="0"/>
      <w:marRight w:val="0"/>
      <w:marTop w:val="0"/>
      <w:marBottom w:val="0"/>
      <w:divBdr>
        <w:top w:val="none" w:sz="0" w:space="0" w:color="auto"/>
        <w:left w:val="none" w:sz="0" w:space="0" w:color="auto"/>
        <w:bottom w:val="none" w:sz="0" w:space="0" w:color="auto"/>
        <w:right w:val="none" w:sz="0" w:space="0" w:color="auto"/>
      </w:divBdr>
    </w:div>
    <w:div w:id="1236278678">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208464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EEE9A-D8AF-4AA6-B214-71B1CA34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670</Words>
  <Characters>4837</Characters>
  <Application>Microsoft Office Word</Application>
  <DocSecurity>0</DocSecurity>
  <Lines>40</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5497</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3</cp:revision>
  <cp:lastPrinted>2023-05-17T13:03:00Z</cp:lastPrinted>
  <dcterms:created xsi:type="dcterms:W3CDTF">2023-07-26T14:08:00Z</dcterms:created>
  <dcterms:modified xsi:type="dcterms:W3CDTF">2023-07-26T14:16:00Z</dcterms:modified>
</cp:coreProperties>
</file>