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273B66" w14:textId="4010CE13" w:rsidR="0084457A" w:rsidRPr="0084457A" w:rsidRDefault="00B929A1" w:rsidP="00DC51AB">
      <w:pPr>
        <w:jc w:val="both"/>
        <w:rPr>
          <w:b/>
          <w:bCs/>
        </w:rPr>
      </w:pPr>
      <w:r>
        <w:rPr>
          <w:b/>
          <w:bCs/>
        </w:rPr>
        <w:t xml:space="preserve">Region Darmstadt-Dieburg bewirbt sich für </w:t>
      </w:r>
      <w:r w:rsidR="00145E4B">
        <w:rPr>
          <w:b/>
          <w:bCs/>
        </w:rPr>
        <w:t>das</w:t>
      </w:r>
      <w:r>
        <w:rPr>
          <w:b/>
          <w:bCs/>
        </w:rPr>
        <w:t xml:space="preserve"> </w:t>
      </w:r>
      <w:r w:rsidR="009B41D9">
        <w:rPr>
          <w:b/>
          <w:bCs/>
        </w:rPr>
        <w:t xml:space="preserve">LEADER-Programm zur Förderung ländlicher Räume </w:t>
      </w:r>
      <w:r w:rsidR="00145E4B">
        <w:rPr>
          <w:b/>
          <w:bCs/>
        </w:rPr>
        <w:br/>
      </w:r>
      <w:r>
        <w:rPr>
          <w:b/>
          <w:bCs/>
        </w:rPr>
        <w:t>Beteiligungsprozess</w:t>
      </w:r>
      <w:r w:rsidR="00342F7B">
        <w:rPr>
          <w:b/>
          <w:bCs/>
        </w:rPr>
        <w:t xml:space="preserve"> </w:t>
      </w:r>
      <w:r w:rsidR="00145E4B">
        <w:rPr>
          <w:b/>
          <w:bCs/>
        </w:rPr>
        <w:t xml:space="preserve">startet </w:t>
      </w:r>
      <w:r w:rsidR="00342F7B">
        <w:rPr>
          <w:b/>
          <w:bCs/>
        </w:rPr>
        <w:t>im Januar 2022</w:t>
      </w:r>
    </w:p>
    <w:p w14:paraId="271E78A5" w14:textId="6E4769EF" w:rsidR="0084457A" w:rsidRPr="0084457A" w:rsidRDefault="00A42FF7" w:rsidP="00DC51AB">
      <w:pPr>
        <w:jc w:val="both"/>
        <w:rPr>
          <w:i/>
          <w:iCs/>
        </w:rPr>
      </w:pPr>
      <w:r>
        <w:rPr>
          <w:i/>
          <w:iCs/>
        </w:rPr>
        <w:t xml:space="preserve">Die Region Darmstadt-Dieburg möchte auch zukünftig EU-Fördermittel für die Entwicklung ländlicher Räume erhalten. Nach zwei erfolgreichen Förderperioden beginnt im Jahr 2022 die Bewerbungsphase für </w:t>
      </w:r>
      <w:r w:rsidR="003720A4">
        <w:rPr>
          <w:i/>
          <w:iCs/>
        </w:rPr>
        <w:t>den</w:t>
      </w:r>
      <w:r>
        <w:rPr>
          <w:i/>
          <w:iCs/>
        </w:rPr>
        <w:t xml:space="preserve"> neue</w:t>
      </w:r>
      <w:r w:rsidR="003720A4">
        <w:rPr>
          <w:i/>
          <w:iCs/>
        </w:rPr>
        <w:t>n</w:t>
      </w:r>
      <w:r>
        <w:rPr>
          <w:i/>
          <w:iCs/>
        </w:rPr>
        <w:t xml:space="preserve"> Förder</w:t>
      </w:r>
      <w:r w:rsidR="003720A4">
        <w:rPr>
          <w:i/>
          <w:iCs/>
        </w:rPr>
        <w:t>zeitraum</w:t>
      </w:r>
      <w:r>
        <w:rPr>
          <w:i/>
          <w:iCs/>
        </w:rPr>
        <w:t xml:space="preserve"> 2023-2027. Voraussetzung für die Aufnahme in das Förderprogramm ist die </w:t>
      </w:r>
      <w:r w:rsidR="00B929A1">
        <w:rPr>
          <w:i/>
          <w:iCs/>
        </w:rPr>
        <w:t>Erarbeitung</w:t>
      </w:r>
      <w:r>
        <w:rPr>
          <w:i/>
          <w:iCs/>
        </w:rPr>
        <w:t xml:space="preserve"> einer Lokalen Entwicklungsstrategie</w:t>
      </w:r>
      <w:r w:rsidR="00B929A1">
        <w:rPr>
          <w:i/>
          <w:iCs/>
        </w:rPr>
        <w:t xml:space="preserve"> (LES)</w:t>
      </w:r>
      <w:r>
        <w:rPr>
          <w:i/>
          <w:iCs/>
        </w:rPr>
        <w:t>, in der die Ziele und Ausrichtung der Region</w:t>
      </w:r>
      <w:r w:rsidR="00C879EF">
        <w:rPr>
          <w:i/>
          <w:iCs/>
        </w:rPr>
        <w:t xml:space="preserve"> </w:t>
      </w:r>
      <w:r>
        <w:rPr>
          <w:i/>
          <w:iCs/>
        </w:rPr>
        <w:t xml:space="preserve">dargestellt werden. </w:t>
      </w:r>
    </w:p>
    <w:p w14:paraId="666CB223" w14:textId="6D32C9AF" w:rsidR="00942521" w:rsidRDefault="00342F7B" w:rsidP="00DC51AB">
      <w:pPr>
        <w:jc w:val="both"/>
      </w:pPr>
      <w:r>
        <w:t xml:space="preserve">Mit </w:t>
      </w:r>
      <w:r w:rsidR="008271B6">
        <w:t xml:space="preserve">der Zielsetzung den ländlichen Raum zu stärken sowie gute Wohn-, Arbeits- und </w:t>
      </w:r>
      <w:r w:rsidR="007D5126">
        <w:t xml:space="preserve">Lebensbedingungen </w:t>
      </w:r>
      <w:r w:rsidR="008271B6">
        <w:t>für die Bürgerinnen und Bürger zu schaffen, startet die Region Darmstad</w:t>
      </w:r>
      <w:r w:rsidR="00942521">
        <w:t xml:space="preserve">t-Dieburg in die Bewerbung um die </w:t>
      </w:r>
      <w:r w:rsidR="00C93C3D">
        <w:t>erneute A</w:t>
      </w:r>
      <w:r w:rsidR="00942521">
        <w:t xml:space="preserve">ufnahme in das </w:t>
      </w:r>
      <w:r w:rsidR="005C3931">
        <w:t>EU-</w:t>
      </w:r>
      <w:r w:rsidR="00C93C3D">
        <w:t xml:space="preserve">Programm </w:t>
      </w:r>
      <w:r w:rsidR="00942521">
        <w:t xml:space="preserve">LEADER. Für den Landrat Klaus Peter Schellhaas </w:t>
      </w:r>
      <w:r w:rsidR="002D2FD6">
        <w:t xml:space="preserve">war und </w:t>
      </w:r>
      <w:r w:rsidR="00942521">
        <w:t xml:space="preserve">ist das Förderprogramm ein </w:t>
      </w:r>
      <w:r w:rsidR="0074333B">
        <w:t>willkommenes</w:t>
      </w:r>
      <w:r w:rsidR="007D5126">
        <w:t xml:space="preserve"> </w:t>
      </w:r>
      <w:r w:rsidR="005C3931">
        <w:t>Werkzeug</w:t>
      </w:r>
      <w:r w:rsidR="0074333B">
        <w:t xml:space="preserve"> zur </w:t>
      </w:r>
      <w:r w:rsidR="00B24C65">
        <w:t>Stärkung</w:t>
      </w:r>
      <w:r w:rsidR="003A0CFB">
        <w:t xml:space="preserve"> d</w:t>
      </w:r>
      <w:r w:rsidR="007A7C56">
        <w:t>er Region</w:t>
      </w:r>
      <w:r w:rsidR="003A0CFB">
        <w:t xml:space="preserve"> als Lebensmittelpunkt und Wirtschaftsstandort</w:t>
      </w:r>
      <w:r w:rsidR="0074333B">
        <w:t xml:space="preserve">: </w:t>
      </w:r>
      <w:r w:rsidR="003845EF">
        <w:t>„</w:t>
      </w:r>
      <w:r w:rsidR="00D17B4D">
        <w:t xml:space="preserve">Bei einem Einsatz von </w:t>
      </w:r>
      <w:r w:rsidR="00C93C3D">
        <w:t>rund</w:t>
      </w:r>
      <w:r w:rsidR="00D17B4D">
        <w:t xml:space="preserve"> drei Millionen Euro </w:t>
      </w:r>
      <w:r w:rsidR="0009357B">
        <w:t xml:space="preserve">Fördermittel </w:t>
      </w:r>
      <w:r w:rsidR="00D17B4D">
        <w:t>konnten von</w:t>
      </w:r>
      <w:r w:rsidR="003845EF">
        <w:t xml:space="preserve"> 2014 </w:t>
      </w:r>
      <w:r w:rsidR="00D17B4D">
        <w:t xml:space="preserve">bis </w:t>
      </w:r>
      <w:r w:rsidR="003845EF">
        <w:t>202</w:t>
      </w:r>
      <w:r w:rsidR="00C93C3D">
        <w:t>1</w:t>
      </w:r>
      <w:r w:rsidR="003845EF">
        <w:t xml:space="preserve"> </w:t>
      </w:r>
      <w:r w:rsidR="00D17B4D">
        <w:t xml:space="preserve">Investitionen im Umfang von acht bis zehn Millionen Euro unterstützt werden. </w:t>
      </w:r>
      <w:r w:rsidR="003845EF">
        <w:t xml:space="preserve">Im kommenden Förderzeitraum sind zwischen vier und fünf Millionen Euro Fördermittel </w:t>
      </w:r>
      <w:r w:rsidR="00D17B4D">
        <w:t>eingeplant</w:t>
      </w:r>
      <w:r w:rsidR="003845EF">
        <w:t>“.</w:t>
      </w:r>
    </w:p>
    <w:p w14:paraId="090EE2B2" w14:textId="0B666D25" w:rsidR="003845EF" w:rsidRDefault="00123624" w:rsidP="00DC51AB">
      <w:pPr>
        <w:jc w:val="both"/>
      </w:pPr>
      <w:r>
        <w:t>Damit die Fördermittel auch zukünftig fließen, müssen die Ziele und Strategie</w:t>
      </w:r>
      <w:r w:rsidR="00265AB3">
        <w:t>n</w:t>
      </w:r>
      <w:r>
        <w:t xml:space="preserve"> für die kommenden Jahre in einem Konzept </w:t>
      </w:r>
      <w:r w:rsidR="002D2FD6">
        <w:t xml:space="preserve">neu </w:t>
      </w:r>
      <w:r>
        <w:t xml:space="preserve">formuliert werden. </w:t>
      </w:r>
      <w:r w:rsidR="0074333B">
        <w:t xml:space="preserve">Den Auftrag für die Erarbeitung der Lokalen Entwicklungsstrategie hat das Fachbüro </w:t>
      </w:r>
      <w:proofErr w:type="spellStart"/>
      <w:r w:rsidR="0074333B">
        <w:t>ProjektStadt</w:t>
      </w:r>
      <w:proofErr w:type="spellEnd"/>
      <w:r w:rsidR="00E6552A">
        <w:t xml:space="preserve"> </w:t>
      </w:r>
      <w:r w:rsidR="00C91970">
        <w:t>|</w:t>
      </w:r>
      <w:r w:rsidR="00E6552A">
        <w:t xml:space="preserve"> </w:t>
      </w:r>
      <w:r w:rsidR="00C91970">
        <w:t xml:space="preserve">Integrierte Stadtentwicklung </w:t>
      </w:r>
      <w:r w:rsidR="0074333B">
        <w:t xml:space="preserve">aus Frankfurt </w:t>
      </w:r>
      <w:r w:rsidR="00C91970">
        <w:t xml:space="preserve">am Main </w:t>
      </w:r>
      <w:r w:rsidR="0074333B">
        <w:t xml:space="preserve">erhalten. </w:t>
      </w:r>
      <w:r w:rsidR="003467BC">
        <w:t>Marion Schmitz-Stadtfeld, Leiterin Integrierte Stadtentwicklung hebt die Bedeutung der EU-Förderung für d</w:t>
      </w:r>
      <w:r w:rsidR="003845EF">
        <w:t xml:space="preserve">ie Region Darmstadt-Dieburg </w:t>
      </w:r>
      <w:r w:rsidR="003467BC">
        <w:t xml:space="preserve">hervor: </w:t>
      </w:r>
      <w:r w:rsidR="003845EF">
        <w:t xml:space="preserve">„Das Programm bietet </w:t>
      </w:r>
      <w:r w:rsidR="002426BC">
        <w:t xml:space="preserve">mit seinen finanziellen Zuschüssen </w:t>
      </w:r>
      <w:r w:rsidR="003845EF">
        <w:t xml:space="preserve">nicht nur Kommunen, sondern gezielt auch Gewerbetreibenden und privaten Initiativen </w:t>
      </w:r>
      <w:r w:rsidR="00182E0A">
        <w:t>eine gute</w:t>
      </w:r>
      <w:r w:rsidR="003845EF">
        <w:t xml:space="preserve"> Gelegenheit, eigene Projekte zu verwirklichen und damit neue Impulse in der Region zu setzen“.</w:t>
      </w:r>
    </w:p>
    <w:p w14:paraId="4B94FB0A" w14:textId="50702A65" w:rsidR="0074333B" w:rsidRDefault="0074333B" w:rsidP="00DC51AB">
      <w:r>
        <w:t>In der Lokalen Aktionsgruppe</w:t>
      </w:r>
      <w:r w:rsidR="003A0CFB">
        <w:t xml:space="preserve"> (LAG)</w:t>
      </w:r>
      <w:r>
        <w:t xml:space="preserve">, die für die Steuerung </w:t>
      </w:r>
      <w:r w:rsidR="00C879EF">
        <w:t>des Förderprogramms</w:t>
      </w:r>
      <w:r>
        <w:t xml:space="preserve"> </w:t>
      </w:r>
      <w:r w:rsidR="003A0CFB">
        <w:t xml:space="preserve">und die </w:t>
      </w:r>
      <w:r w:rsidR="00C93C3D">
        <w:t xml:space="preserve">Beratung </w:t>
      </w:r>
      <w:r w:rsidR="003A0CFB">
        <w:t xml:space="preserve">der Projektanträge </w:t>
      </w:r>
      <w:r>
        <w:t xml:space="preserve">verantwortlich ist, </w:t>
      </w:r>
      <w:r w:rsidR="003A0CFB">
        <w:t xml:space="preserve">sieht man einer neuen Förderperiode gespannt entgegen. Der stellvertretende Vorsitzende der LAG, Hans-Georg Schöpp, </w:t>
      </w:r>
      <w:r w:rsidR="00991DD8">
        <w:t>erkennt</w:t>
      </w:r>
      <w:r w:rsidR="003A0CFB">
        <w:t xml:space="preserve"> für die </w:t>
      </w:r>
      <w:r w:rsidR="00F25D55">
        <w:t>Umsetzung</w:t>
      </w:r>
      <w:r w:rsidR="003A0CFB">
        <w:t xml:space="preserve"> weiterer Projekte noch großes Potenzial: </w:t>
      </w:r>
      <w:r w:rsidR="00F25D55">
        <w:t>„</w:t>
      </w:r>
      <w:r w:rsidR="00C879EF">
        <w:t>Inhaltlich geht es in der neuen Förderperiode um die</w:t>
      </w:r>
      <w:r w:rsidR="00B52693">
        <w:t xml:space="preserve"> Verbesserung der Daseinsvorsorge, die wirtschaftliche Entwicklung, </w:t>
      </w:r>
      <w:r w:rsidR="002D2FD6">
        <w:t>die</w:t>
      </w:r>
      <w:r w:rsidR="00B52693">
        <w:t xml:space="preserve"> Naherholung und </w:t>
      </w:r>
      <w:r w:rsidR="002D2FD6">
        <w:t xml:space="preserve">den </w:t>
      </w:r>
      <w:r w:rsidR="00B52693">
        <w:t xml:space="preserve">Tourismus sowie </w:t>
      </w:r>
      <w:r w:rsidR="002D2FD6">
        <w:t>um nachhaltiges Konsumverhalten</w:t>
      </w:r>
      <w:r w:rsidR="00B52693">
        <w:t xml:space="preserve">. </w:t>
      </w:r>
      <w:r w:rsidR="007A7C56">
        <w:t>Die</w:t>
      </w:r>
      <w:r w:rsidR="00145E4B">
        <w:t>se</w:t>
      </w:r>
      <w:r w:rsidR="007A7C56">
        <w:t xml:space="preserve"> unterschiedlichen Handlungsfelder bieten </w:t>
      </w:r>
      <w:r w:rsidR="00C879EF">
        <w:t xml:space="preserve">reichlich </w:t>
      </w:r>
      <w:r w:rsidR="007A7C56">
        <w:t xml:space="preserve">Raum </w:t>
      </w:r>
      <w:r w:rsidR="00B52693">
        <w:t xml:space="preserve">für </w:t>
      </w:r>
      <w:r w:rsidR="00C879EF">
        <w:t xml:space="preserve">vielseitige </w:t>
      </w:r>
      <w:r w:rsidR="007A7C56">
        <w:t>Projektideen“.</w:t>
      </w:r>
    </w:p>
    <w:p w14:paraId="534C2C2C" w14:textId="7A174D37" w:rsidR="00E6552A" w:rsidRDefault="00E6552A" w:rsidP="00DC51AB">
      <w:r>
        <w:t>Dazu werden die Stadt</w:t>
      </w:r>
      <w:r w:rsidR="0005768E">
        <w:t>- und Regional</w:t>
      </w:r>
      <w:r>
        <w:t xml:space="preserve">entwickler im ersten Halbjahr 2022 in einem breit angelegten Beteiligungsprozess mit Bürgerinnen und Bürgern sowie </w:t>
      </w:r>
      <w:r w:rsidR="00C93C3D">
        <w:t>regionalen Schlüsselpersonen</w:t>
      </w:r>
      <w:r>
        <w:t xml:space="preserve"> und Initiativen an der inhaltlichen und strategischen Ausrichtung des Konzepts arbeiten. Für Projektleiter Frederik Daub </w:t>
      </w:r>
      <w:r w:rsidR="00477A27">
        <w:t xml:space="preserve">von der </w:t>
      </w:r>
      <w:proofErr w:type="spellStart"/>
      <w:r>
        <w:t>ProjektStadt</w:t>
      </w:r>
      <w:proofErr w:type="spellEnd"/>
      <w:r>
        <w:t xml:space="preserve"> ist die Mitwirkung der lokalen Expertinnen und Experten für ein gelungenes Konzept essenziell: „Die Menschen, die im Landkreis Darmstadt-Dieburg leben und arbeiten wissen am besten, wo der Schuh drückt oder welche Angebote ihre Nachbarschaft noch bereichern </w:t>
      </w:r>
      <w:r>
        <w:lastRenderedPageBreak/>
        <w:t xml:space="preserve">könnten. Dieses Wissen möchten wir in die </w:t>
      </w:r>
      <w:r w:rsidRPr="007A1B2E">
        <w:t>Lokalen Entwicklungsstrategie</w:t>
      </w:r>
      <w:r>
        <w:rPr>
          <w:i/>
          <w:iCs/>
        </w:rPr>
        <w:t xml:space="preserve"> </w:t>
      </w:r>
      <w:r>
        <w:t xml:space="preserve">übertragen und erste Leuchtturmprojekte mit den Bürgerinnen und Bürgern erarbeiten“. </w:t>
      </w:r>
    </w:p>
    <w:p w14:paraId="5D56F245" w14:textId="589BB1D3" w:rsidR="00ED56F1" w:rsidRPr="00ED56F1" w:rsidRDefault="007D5126" w:rsidP="00DC51AB">
      <w:pPr>
        <w:rPr>
          <w:b/>
          <w:bCs/>
        </w:rPr>
      </w:pPr>
      <w:r>
        <w:rPr>
          <w:b/>
          <w:bCs/>
        </w:rPr>
        <w:t>Beteiligungsprozess startet Anfang 2022</w:t>
      </w:r>
    </w:p>
    <w:p w14:paraId="46B4C585" w14:textId="03FD4D51" w:rsidR="0084457A" w:rsidRDefault="00E5725D" w:rsidP="00DC51AB">
      <w:r>
        <w:t>Interessierte Bürgerinnen und Bürger können bei der Erarbeitung der Lokalen Entwicklungsstrategie mitwirken. Möglich ist dies bei mehreren Beteiligungsformaten, beginnend ab Januar. Ein öffentliche</w:t>
      </w:r>
      <w:r w:rsidR="004609B6">
        <w:t>r</w:t>
      </w:r>
      <w:r>
        <w:t xml:space="preserve"> Auftakt wird am 27.01.2022 stattfinden – aufgrund der Pandemie als virtuelle Veranstaltung. </w:t>
      </w:r>
      <w:r w:rsidR="00C879EF">
        <w:t xml:space="preserve">Ergänzend dazu wird es Präsenztermine an ausgewählten Wochenmärkten im Landkreis geben. </w:t>
      </w:r>
      <w:r w:rsidR="007A7C56">
        <w:t>Weiter</w:t>
      </w:r>
      <w:r w:rsidR="002D2FD6">
        <w:t>führende</w:t>
      </w:r>
      <w:r w:rsidR="007A7C56">
        <w:t xml:space="preserve"> Informationen </w:t>
      </w:r>
      <w:r w:rsidR="00B24C65">
        <w:t>zu</w:t>
      </w:r>
      <w:r w:rsidR="00C879EF">
        <w:t xml:space="preserve"> den Beteiligungsveranstaltungen </w:t>
      </w:r>
      <w:r w:rsidR="007A7C56">
        <w:t xml:space="preserve">sind </w:t>
      </w:r>
      <w:r w:rsidR="0076663D">
        <w:t xml:space="preserve">ab Anfang Januar 2022 </w:t>
      </w:r>
      <w:r w:rsidR="007A7C56">
        <w:t xml:space="preserve">unter </w:t>
      </w:r>
      <w:hyperlink r:id="rId7" w:history="1">
        <w:r w:rsidR="0009357B" w:rsidRPr="001864E5">
          <w:rPr>
            <w:rStyle w:val="Hyperlink"/>
          </w:rPr>
          <w:t>http://www.region-darmstadt-dieburg.de/</w:t>
        </w:r>
      </w:hyperlink>
      <w:r w:rsidR="007A7C56">
        <w:t xml:space="preserve"> zu finden. </w:t>
      </w:r>
    </w:p>
    <w:p w14:paraId="374C7E44" w14:textId="77777777" w:rsidR="00477A27" w:rsidRDefault="00477A27" w:rsidP="00DC51AB">
      <w:pPr>
        <w:rPr>
          <w:b/>
          <w:bCs/>
        </w:rPr>
      </w:pPr>
    </w:p>
    <w:p w14:paraId="4A610A4E" w14:textId="278BBFDE" w:rsidR="0084457A" w:rsidRPr="0084457A" w:rsidRDefault="0084457A" w:rsidP="00DC51AB">
      <w:pPr>
        <w:rPr>
          <w:b/>
          <w:bCs/>
        </w:rPr>
      </w:pPr>
      <w:r w:rsidRPr="0084457A">
        <w:rPr>
          <w:b/>
          <w:bCs/>
        </w:rPr>
        <w:t>Weiterführende Informationen:</w:t>
      </w:r>
    </w:p>
    <w:p w14:paraId="269CBFBD" w14:textId="2E7C4318" w:rsidR="00E21DE0" w:rsidRDefault="007A7C56" w:rsidP="00DC51AB">
      <w:r w:rsidRPr="007A7C56">
        <w:t>LEADER ist ein Förderprogramm der Europäischen Union zur Entwicklung des ländlichen Raumes.</w:t>
      </w:r>
      <w:r>
        <w:t xml:space="preserve"> Wichtige</w:t>
      </w:r>
      <w:r w:rsidRPr="007A7C56">
        <w:t xml:space="preserve"> Grundlage ist das Engagement der Regionen, ihrer politischen Entscheidungsträger und ihrer gesellschaftlichen Gruppierungen.</w:t>
      </w:r>
      <w:r>
        <w:t xml:space="preserve"> </w:t>
      </w:r>
      <w:r w:rsidRPr="007A7C56">
        <w:t xml:space="preserve">LEADER </w:t>
      </w:r>
      <w:r w:rsidR="00C879EF">
        <w:t>verfolgt einen</w:t>
      </w:r>
      <w:r w:rsidRPr="007A7C56">
        <w:t xml:space="preserve"> </w:t>
      </w:r>
      <w:r w:rsidR="00123624">
        <w:t>„</w:t>
      </w:r>
      <w:r w:rsidRPr="00123624">
        <w:t>Bottom-up-Ansatz</w:t>
      </w:r>
      <w:r w:rsidR="00123624">
        <w:t>“</w:t>
      </w:r>
      <w:r w:rsidR="00C879EF">
        <w:t xml:space="preserve">. Dies bedeutet, dass </w:t>
      </w:r>
      <w:r w:rsidR="00123624">
        <w:t xml:space="preserve">die Menschen vor Ort – ob </w:t>
      </w:r>
      <w:r w:rsidRPr="007A7C56">
        <w:t xml:space="preserve">Landwirte, Unternehmen, lokale Organisationen, Behörden </w:t>
      </w:r>
      <w:r w:rsidR="00123624">
        <w:t xml:space="preserve">oder </w:t>
      </w:r>
      <w:r w:rsidRPr="007A7C56">
        <w:t xml:space="preserve">Einzelpersonen </w:t>
      </w:r>
      <w:r w:rsidR="00123624">
        <w:t xml:space="preserve">– </w:t>
      </w:r>
      <w:r w:rsidRPr="007A7C56">
        <w:t>zusammenkommen</w:t>
      </w:r>
      <w:r w:rsidR="00123624">
        <w:t xml:space="preserve"> </w:t>
      </w:r>
      <w:r w:rsidR="00402346">
        <w:t>und eine Entwicklungsstrategie erarbeiten und umsetzen</w:t>
      </w:r>
      <w:r w:rsidRPr="007A7C56">
        <w:t>.</w:t>
      </w:r>
      <w:r w:rsidR="00402346">
        <w:t xml:space="preserve"> Weitere Informationen zum Programm und der LAG Darmstadt-Dieburg sind unter </w:t>
      </w:r>
      <w:hyperlink r:id="rId8" w:history="1">
        <w:r w:rsidR="00402346" w:rsidRPr="002D605A">
          <w:rPr>
            <w:rStyle w:val="Hyperlink"/>
          </w:rPr>
          <w:t>http://www.region-darmstadt-dieburg.de/</w:t>
        </w:r>
      </w:hyperlink>
      <w:r w:rsidR="00402346">
        <w:t xml:space="preserve"> abrufbar. </w:t>
      </w:r>
    </w:p>
    <w:p w14:paraId="2A4D85FA" w14:textId="726FE658" w:rsidR="007D5126" w:rsidRPr="0084457A" w:rsidRDefault="007D5126" w:rsidP="00DC51AB"/>
    <w:sectPr w:rsidR="007D5126" w:rsidRPr="0084457A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5D3AD" w14:textId="77777777" w:rsidR="00281797" w:rsidRDefault="00281797" w:rsidP="00D530BD">
      <w:pPr>
        <w:spacing w:after="0" w:line="240" w:lineRule="auto"/>
      </w:pPr>
      <w:r>
        <w:separator/>
      </w:r>
    </w:p>
  </w:endnote>
  <w:endnote w:type="continuationSeparator" w:id="0">
    <w:p w14:paraId="09D929F7" w14:textId="77777777" w:rsidR="00281797" w:rsidRDefault="00281797" w:rsidP="00D53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49767" w14:textId="77777777" w:rsidR="00030A1C" w:rsidRDefault="00030A1C" w:rsidP="00030A1C">
    <w:pPr>
      <w:pStyle w:val="Fuzeile"/>
      <w:pBdr>
        <w:bottom w:val="single" w:sz="4" w:space="1" w:color="auto"/>
      </w:pBdr>
      <w:ind w:right="-851"/>
      <w:rPr>
        <w:sz w:val="16"/>
        <w:szCs w:val="16"/>
      </w:rPr>
    </w:pPr>
  </w:p>
  <w:p w14:paraId="4BC12335" w14:textId="77777777" w:rsidR="00030A1C" w:rsidRPr="005B766C" w:rsidRDefault="00030A1C" w:rsidP="00030A1C">
    <w:pPr>
      <w:pStyle w:val="Fuzeile"/>
      <w:ind w:right="-851"/>
      <w:rPr>
        <w:rFonts w:ascii="Tahoma" w:hAnsi="Tahoma" w:cs="Tahoma"/>
        <w:b/>
        <w:bCs/>
        <w:color w:val="000000"/>
        <w:sz w:val="16"/>
        <w:szCs w:val="16"/>
      </w:rPr>
    </w:pPr>
    <w:r w:rsidRPr="005B766C">
      <w:rPr>
        <w:rFonts w:ascii="Tahoma" w:hAnsi="Tahoma" w:cs="Tahoma"/>
        <w:b/>
        <w:bCs/>
        <w:color w:val="000000"/>
        <w:sz w:val="16"/>
        <w:szCs w:val="16"/>
      </w:rPr>
      <w:t>Pressekontakt:</w:t>
    </w:r>
  </w:p>
  <w:p w14:paraId="4B708B75" w14:textId="77777777" w:rsidR="00030A1C" w:rsidRPr="00030A1C" w:rsidRDefault="00030A1C" w:rsidP="00030A1C">
    <w:pPr>
      <w:ind w:right="-851"/>
      <w:rPr>
        <w:rFonts w:ascii="Tahoma" w:hAnsi="Tahoma" w:cs="Tahoma"/>
        <w:sz w:val="16"/>
        <w:szCs w:val="16"/>
      </w:rPr>
    </w:pPr>
    <w:proofErr w:type="spellStart"/>
    <w:r w:rsidRPr="0056124B">
      <w:rPr>
        <w:rFonts w:ascii="Tahoma" w:hAnsi="Tahoma" w:cs="Tahoma"/>
        <w:sz w:val="16"/>
        <w:szCs w:val="16"/>
      </w:rPr>
      <w:t>ProjektStadt</w:t>
    </w:r>
    <w:proofErr w:type="spellEnd"/>
    <w:r w:rsidRPr="0056124B">
      <w:rPr>
        <w:rFonts w:ascii="Tahoma" w:hAnsi="Tahoma" w:cs="Tahoma"/>
        <w:sz w:val="16"/>
        <w:szCs w:val="16"/>
      </w:rPr>
      <w:t xml:space="preserve"> |</w:t>
    </w:r>
    <w:r w:rsidRPr="00A87D57">
      <w:rPr>
        <w:rFonts w:ascii="Tahoma" w:hAnsi="Tahoma" w:cs="Tahoma"/>
        <w:b/>
        <w:sz w:val="16"/>
        <w:szCs w:val="16"/>
      </w:rPr>
      <w:t xml:space="preserve"> </w:t>
    </w:r>
    <w:r w:rsidRPr="0056124B">
      <w:rPr>
        <w:rFonts w:ascii="Tahoma" w:hAnsi="Tahoma" w:cs="Tahoma"/>
        <w:color w:val="000000"/>
        <w:sz w:val="16"/>
        <w:szCs w:val="16"/>
      </w:rPr>
      <w:t>Eine Marke der Unternehmensgruppe</w:t>
    </w:r>
    <w:r>
      <w:rPr>
        <w:rFonts w:ascii="Tahoma" w:hAnsi="Tahoma" w:cs="Tahoma"/>
        <w:color w:val="000000"/>
        <w:sz w:val="16"/>
        <w:szCs w:val="16"/>
      </w:rPr>
      <w:t xml:space="preserve"> </w:t>
    </w:r>
    <w:r w:rsidRPr="0056124B">
      <w:rPr>
        <w:rFonts w:ascii="Tahoma" w:hAnsi="Tahoma" w:cs="Tahoma"/>
        <w:color w:val="000000"/>
        <w:sz w:val="16"/>
        <w:szCs w:val="16"/>
      </w:rPr>
      <w:t>Nassauische Heimstätte</w:t>
    </w:r>
    <w:r>
      <w:rPr>
        <w:rFonts w:ascii="Tahoma" w:hAnsi="Tahoma" w:cs="Tahoma"/>
        <w:color w:val="000000"/>
        <w:sz w:val="16"/>
        <w:szCs w:val="16"/>
      </w:rPr>
      <w:t>/</w:t>
    </w:r>
    <w:r w:rsidRPr="0056124B">
      <w:rPr>
        <w:rFonts w:ascii="Tahoma" w:hAnsi="Tahoma" w:cs="Tahoma"/>
        <w:color w:val="000000"/>
        <w:sz w:val="16"/>
        <w:szCs w:val="16"/>
      </w:rPr>
      <w:t>Wohnstadt</w:t>
    </w:r>
    <w:r>
      <w:rPr>
        <w:rFonts w:ascii="Tahoma" w:hAnsi="Tahoma" w:cs="Tahoma"/>
        <w:color w:val="000000"/>
        <w:sz w:val="16"/>
        <w:szCs w:val="16"/>
      </w:rPr>
      <w:t xml:space="preserve"> | </w:t>
    </w:r>
    <w:proofErr w:type="spellStart"/>
    <w:r w:rsidRPr="00B37478">
      <w:rPr>
        <w:rFonts w:ascii="Tahoma" w:hAnsi="Tahoma" w:cs="Tahoma"/>
        <w:color w:val="000000"/>
        <w:sz w:val="16"/>
        <w:szCs w:val="16"/>
      </w:rPr>
      <w:t>Schaumainkai</w:t>
    </w:r>
    <w:proofErr w:type="spellEnd"/>
    <w:r w:rsidRPr="00B37478">
      <w:rPr>
        <w:rFonts w:ascii="Tahoma" w:hAnsi="Tahoma" w:cs="Tahoma"/>
        <w:color w:val="000000"/>
        <w:sz w:val="16"/>
        <w:szCs w:val="16"/>
      </w:rPr>
      <w:t xml:space="preserve"> 47 | 60596 Frankfurt</w:t>
    </w:r>
    <w:r>
      <w:rPr>
        <w:rFonts w:ascii="Tahoma" w:hAnsi="Tahoma" w:cs="Tahoma"/>
        <w:color w:val="000000"/>
        <w:sz w:val="16"/>
        <w:szCs w:val="16"/>
      </w:rPr>
      <w:t xml:space="preserve"> </w:t>
    </w:r>
    <w:r w:rsidRPr="00B37478">
      <w:rPr>
        <w:rFonts w:ascii="Tahoma" w:hAnsi="Tahoma" w:cs="Tahoma"/>
        <w:color w:val="000000"/>
        <w:sz w:val="16"/>
        <w:szCs w:val="16"/>
      </w:rPr>
      <w:t xml:space="preserve">am Main </w:t>
    </w:r>
    <w:r>
      <w:rPr>
        <w:rFonts w:ascii="Tahoma" w:hAnsi="Tahoma" w:cs="Tahoma"/>
        <w:color w:val="000000"/>
        <w:sz w:val="16"/>
        <w:szCs w:val="16"/>
      </w:rPr>
      <w:t xml:space="preserve">| </w:t>
    </w:r>
    <w:r>
      <w:rPr>
        <w:rFonts w:ascii="Tahoma" w:hAnsi="Tahoma" w:cs="Tahoma"/>
        <w:sz w:val="16"/>
        <w:szCs w:val="16"/>
      </w:rPr>
      <w:t>Frederik Daub |</w:t>
    </w:r>
    <w:r w:rsidRPr="00A87D57">
      <w:rPr>
        <w:rFonts w:ascii="Tahoma" w:hAnsi="Tahoma" w:cs="Tahoma"/>
        <w:sz w:val="16"/>
        <w:szCs w:val="16"/>
      </w:rPr>
      <w:t xml:space="preserve"> Projektleiter</w:t>
    </w:r>
    <w:r>
      <w:rPr>
        <w:rFonts w:ascii="Tahoma" w:hAnsi="Tahoma" w:cs="Tahoma"/>
        <w:sz w:val="16"/>
        <w:szCs w:val="16"/>
      </w:rPr>
      <w:t xml:space="preserve"> </w:t>
    </w:r>
    <w:r w:rsidRPr="00B37478">
      <w:rPr>
        <w:rFonts w:ascii="Tahoma" w:hAnsi="Tahoma" w:cs="Tahoma"/>
        <w:color w:val="000000"/>
        <w:sz w:val="16"/>
        <w:szCs w:val="16"/>
      </w:rPr>
      <w:t xml:space="preserve">Integrierte Stadtentwicklung </w:t>
    </w:r>
    <w:r>
      <w:rPr>
        <w:rFonts w:ascii="Tahoma" w:hAnsi="Tahoma" w:cs="Tahoma"/>
        <w:sz w:val="16"/>
        <w:szCs w:val="16"/>
      </w:rPr>
      <w:t xml:space="preserve">| </w:t>
    </w:r>
    <w:r w:rsidRPr="00A87D57">
      <w:rPr>
        <w:rFonts w:ascii="Tahoma" w:hAnsi="Tahoma" w:cs="Tahoma"/>
        <w:sz w:val="16"/>
        <w:szCs w:val="16"/>
      </w:rPr>
      <w:t>T</w:t>
    </w:r>
    <w:r>
      <w:rPr>
        <w:rFonts w:ascii="Tahoma" w:hAnsi="Tahoma" w:cs="Tahoma"/>
        <w:sz w:val="16"/>
        <w:szCs w:val="16"/>
      </w:rPr>
      <w:t xml:space="preserve">: 069 </w:t>
    </w:r>
    <w:r w:rsidR="009B36E2">
      <w:rPr>
        <w:rFonts w:ascii="Tahoma" w:hAnsi="Tahoma" w:cs="Tahoma"/>
        <w:sz w:val="16"/>
        <w:szCs w:val="16"/>
      </w:rPr>
      <w:t>678 674</w:t>
    </w:r>
    <w:r>
      <w:rPr>
        <w:rFonts w:ascii="Tahoma" w:hAnsi="Tahoma" w:cs="Tahoma"/>
        <w:sz w:val="16"/>
        <w:szCs w:val="16"/>
      </w:rPr>
      <w:t xml:space="preserve">-1489 | </w:t>
    </w:r>
    <w:r w:rsidRPr="00A87D57">
      <w:rPr>
        <w:rFonts w:ascii="Tahoma" w:hAnsi="Tahoma" w:cs="Tahoma"/>
        <w:sz w:val="16"/>
        <w:szCs w:val="16"/>
      </w:rPr>
      <w:t>Mail</w:t>
    </w:r>
    <w:r>
      <w:rPr>
        <w:rFonts w:ascii="Tahoma" w:hAnsi="Tahoma" w:cs="Tahoma"/>
        <w:sz w:val="16"/>
        <w:szCs w:val="16"/>
      </w:rPr>
      <w:t>:</w:t>
    </w:r>
    <w:r w:rsidRPr="00A87D57">
      <w:rPr>
        <w:rFonts w:ascii="Tahoma" w:hAnsi="Tahoma" w:cs="Tahoma"/>
        <w:sz w:val="16"/>
        <w:szCs w:val="16"/>
      </w:rPr>
      <w:t xml:space="preserve"> </w:t>
    </w:r>
    <w:r>
      <w:rPr>
        <w:rFonts w:ascii="Tahoma" w:hAnsi="Tahoma" w:cs="Tahoma"/>
        <w:sz w:val="16"/>
        <w:szCs w:val="16"/>
      </w:rPr>
      <w:t>frederik.daub@nh-projektstadt.de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BC8FB" w14:textId="77777777" w:rsidR="00281797" w:rsidRDefault="00281797" w:rsidP="00D530BD">
      <w:pPr>
        <w:spacing w:after="0" w:line="240" w:lineRule="auto"/>
      </w:pPr>
      <w:r>
        <w:separator/>
      </w:r>
    </w:p>
  </w:footnote>
  <w:footnote w:type="continuationSeparator" w:id="0">
    <w:p w14:paraId="6169DCCA" w14:textId="77777777" w:rsidR="00281797" w:rsidRDefault="00281797" w:rsidP="00D53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5DBCCE" w14:textId="360B7431" w:rsidR="00D530BD" w:rsidRPr="0088476C" w:rsidRDefault="005A2A88" w:rsidP="00D530BD">
    <w:pPr>
      <w:pStyle w:val="Kopfzeile"/>
      <w:tabs>
        <w:tab w:val="clear" w:pos="9072"/>
        <w:tab w:val="right" w:pos="9070"/>
      </w:tabs>
      <w:ind w:right="-993"/>
      <w:rPr>
        <w:rFonts w:ascii="Arial" w:hAnsi="Arial" w:cs="Arial"/>
        <w:b/>
        <w:bCs/>
        <w:noProof/>
        <w:spacing w:val="60"/>
        <w:sz w:val="28"/>
        <w:szCs w:val="28"/>
        <w:lang w:eastAsia="de-DE"/>
      </w:rPr>
    </w:pPr>
    <w:r>
      <w:rPr>
        <w:rFonts w:ascii="Arial" w:hAnsi="Arial" w:cs="Arial"/>
        <w:b/>
        <w:bCs/>
        <w:noProof/>
        <w:spacing w:val="60"/>
        <w:sz w:val="28"/>
        <w:szCs w:val="28"/>
        <w:lang w:eastAsia="de-DE"/>
      </w:rPr>
      <w:drawing>
        <wp:anchor distT="0" distB="0" distL="114300" distR="114300" simplePos="0" relativeHeight="251658240" behindDoc="0" locked="0" layoutInCell="1" allowOverlap="1" wp14:anchorId="324CBC08" wp14:editId="08CECA5D">
          <wp:simplePos x="0" y="0"/>
          <wp:positionH relativeFrom="column">
            <wp:posOffset>4147820</wp:posOffset>
          </wp:positionH>
          <wp:positionV relativeFrom="paragraph">
            <wp:posOffset>123825</wp:posOffset>
          </wp:positionV>
          <wp:extent cx="1517650" cy="418424"/>
          <wp:effectExtent l="0" t="0" r="6350" b="1270"/>
          <wp:wrapNone/>
          <wp:docPr id="76" name="Grafik 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S_Logo-96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650" cy="418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9B6">
      <w:rPr>
        <w:rFonts w:ascii="Arial" w:hAnsi="Arial" w:cs="Arial"/>
        <w:b/>
        <w:bCs/>
        <w:noProof/>
        <w:spacing w:val="60"/>
        <w:sz w:val="28"/>
        <w:szCs w:val="28"/>
        <w:lang w:eastAsia="de-DE"/>
      </w:rPr>
      <w:drawing>
        <wp:anchor distT="0" distB="0" distL="114300" distR="114300" simplePos="0" relativeHeight="251661312" behindDoc="0" locked="0" layoutInCell="1" allowOverlap="1" wp14:anchorId="7036BDF6" wp14:editId="31EB58D8">
          <wp:simplePos x="0" y="0"/>
          <wp:positionH relativeFrom="column">
            <wp:posOffset>-14605</wp:posOffset>
          </wp:positionH>
          <wp:positionV relativeFrom="paragraph">
            <wp:posOffset>-1905</wp:posOffset>
          </wp:positionV>
          <wp:extent cx="809625" cy="539750"/>
          <wp:effectExtent l="0" t="0" r="9525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9B6">
      <w:rPr>
        <w:rFonts w:ascii="Arial" w:hAnsi="Arial" w:cs="Arial"/>
        <w:b/>
        <w:bCs/>
        <w:noProof/>
        <w:spacing w:val="60"/>
        <w:sz w:val="28"/>
        <w:szCs w:val="28"/>
        <w:lang w:eastAsia="de-DE"/>
      </w:rPr>
      <w:drawing>
        <wp:anchor distT="0" distB="0" distL="114300" distR="114300" simplePos="0" relativeHeight="251662336" behindDoc="0" locked="0" layoutInCell="1" allowOverlap="1" wp14:anchorId="5B6D0800" wp14:editId="172886F9">
          <wp:simplePos x="0" y="0"/>
          <wp:positionH relativeFrom="column">
            <wp:posOffset>2515870</wp:posOffset>
          </wp:positionH>
          <wp:positionV relativeFrom="paragraph">
            <wp:posOffset>-1270</wp:posOffset>
          </wp:positionV>
          <wp:extent cx="1374367" cy="540000"/>
          <wp:effectExtent l="0" t="0" r="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367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9B6">
      <w:rPr>
        <w:rFonts w:ascii="Arial" w:hAnsi="Arial" w:cs="Arial"/>
        <w:b/>
        <w:bCs/>
        <w:noProof/>
        <w:spacing w:val="60"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23B61EA6" wp14:editId="2CBC2080">
          <wp:simplePos x="0" y="0"/>
          <wp:positionH relativeFrom="column">
            <wp:posOffset>1050290</wp:posOffset>
          </wp:positionH>
          <wp:positionV relativeFrom="paragraph">
            <wp:posOffset>-1905</wp:posOffset>
          </wp:positionV>
          <wp:extent cx="415925" cy="539750"/>
          <wp:effectExtent l="0" t="0" r="3175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9B6">
      <w:rPr>
        <w:rFonts w:ascii="Arial" w:hAnsi="Arial" w:cs="Arial"/>
        <w:b/>
        <w:bCs/>
        <w:noProof/>
        <w:spacing w:val="60"/>
        <w:sz w:val="28"/>
        <w:szCs w:val="28"/>
        <w:lang w:eastAsia="de-DE"/>
      </w:rPr>
      <w:drawing>
        <wp:anchor distT="0" distB="0" distL="114300" distR="114300" simplePos="0" relativeHeight="251659264" behindDoc="0" locked="0" layoutInCell="1" allowOverlap="1" wp14:anchorId="2E845A8E" wp14:editId="483793A9">
          <wp:simplePos x="0" y="0"/>
          <wp:positionH relativeFrom="column">
            <wp:posOffset>1723390</wp:posOffset>
          </wp:positionH>
          <wp:positionV relativeFrom="paragraph">
            <wp:posOffset>-1905</wp:posOffset>
          </wp:positionV>
          <wp:extent cx="536575" cy="539750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2114A3" w14:textId="77777777" w:rsidR="00D530BD" w:rsidRPr="0088476C" w:rsidRDefault="00D530BD" w:rsidP="00D530BD">
    <w:pPr>
      <w:pStyle w:val="Kopfzeile"/>
      <w:rPr>
        <w:rFonts w:ascii="Arial" w:hAnsi="Arial" w:cs="Arial"/>
        <w:b/>
        <w:bCs/>
        <w:spacing w:val="60"/>
        <w:sz w:val="28"/>
        <w:szCs w:val="28"/>
      </w:rPr>
    </w:pPr>
  </w:p>
  <w:p w14:paraId="3C2176F9" w14:textId="17487974" w:rsidR="00D530BD" w:rsidRDefault="00D530BD" w:rsidP="00D530BD">
    <w:pPr>
      <w:pStyle w:val="Kopfzeile"/>
    </w:pPr>
  </w:p>
  <w:p w14:paraId="52681E19" w14:textId="7F577F71" w:rsidR="00DA3D00" w:rsidRDefault="00DA3D00" w:rsidP="00D530BD">
    <w:pPr>
      <w:pStyle w:val="Kopfzeile"/>
    </w:pPr>
  </w:p>
  <w:p w14:paraId="5AC11480" w14:textId="77777777" w:rsidR="00DA3D00" w:rsidRDefault="00DA3D00" w:rsidP="00D530BD">
    <w:pPr>
      <w:pStyle w:val="Kopfzeile"/>
    </w:pPr>
  </w:p>
  <w:p w14:paraId="6ADE0C6A" w14:textId="77777777" w:rsidR="00D530BD" w:rsidRPr="0007300B" w:rsidRDefault="00D530BD" w:rsidP="00D530BD">
    <w:pPr>
      <w:pStyle w:val="Kopfzeile"/>
      <w:rPr>
        <w:rFonts w:ascii="Arial" w:hAnsi="Arial" w:cs="Arial"/>
        <w:b/>
        <w:bCs/>
        <w:spacing w:val="60"/>
        <w:sz w:val="36"/>
        <w:szCs w:val="36"/>
      </w:rPr>
    </w:pPr>
    <w:r w:rsidRPr="0007300B">
      <w:rPr>
        <w:rFonts w:ascii="Arial" w:hAnsi="Arial" w:cs="Arial"/>
        <w:b/>
        <w:bCs/>
        <w:spacing w:val="60"/>
        <w:sz w:val="36"/>
        <w:szCs w:val="36"/>
      </w:rPr>
      <w:t>PRESSE-INFORMATION</w:t>
    </w:r>
  </w:p>
  <w:p w14:paraId="638F362B" w14:textId="77777777" w:rsidR="00D530BD" w:rsidRPr="0007300B" w:rsidRDefault="00D530BD" w:rsidP="00D530BD">
    <w:pPr>
      <w:pStyle w:val="Kopfzeile"/>
      <w:rPr>
        <w:rFonts w:ascii="Arial" w:hAnsi="Arial" w:cs="Arial"/>
        <w:b/>
        <w:bCs/>
        <w:spacing w:val="60"/>
        <w:sz w:val="24"/>
        <w:szCs w:val="24"/>
      </w:rPr>
    </w:pPr>
  </w:p>
  <w:p w14:paraId="081DEC9C" w14:textId="78EE4BA8" w:rsidR="00D530BD" w:rsidRDefault="000E5950" w:rsidP="00D530BD">
    <w:pPr>
      <w:pStyle w:val="Kopfzeile"/>
      <w:rPr>
        <w:rFonts w:ascii="Tahoma" w:hAnsi="Tahoma" w:cs="Tahoma"/>
      </w:rPr>
    </w:pPr>
    <w:r>
      <w:rPr>
        <w:rFonts w:ascii="Tahoma" w:hAnsi="Tahoma" w:cs="Tahoma"/>
      </w:rPr>
      <w:t xml:space="preserve">Datum: </w:t>
    </w:r>
    <w:r w:rsidR="002426BC">
      <w:rPr>
        <w:rFonts w:ascii="Tahoma" w:hAnsi="Tahoma" w:cs="Tahoma"/>
      </w:rPr>
      <w:t>0</w:t>
    </w:r>
    <w:r w:rsidR="00297064">
      <w:rPr>
        <w:rFonts w:ascii="Tahoma" w:hAnsi="Tahoma" w:cs="Tahoma"/>
      </w:rPr>
      <w:t>9</w:t>
    </w:r>
    <w:r w:rsidR="00D530BD">
      <w:rPr>
        <w:rFonts w:ascii="Tahoma" w:hAnsi="Tahoma" w:cs="Tahoma"/>
      </w:rPr>
      <w:t>.</w:t>
    </w:r>
    <w:r w:rsidR="0084457A">
      <w:rPr>
        <w:rFonts w:ascii="Tahoma" w:hAnsi="Tahoma" w:cs="Tahoma"/>
      </w:rPr>
      <w:t>1</w:t>
    </w:r>
    <w:r w:rsidR="002426BC">
      <w:rPr>
        <w:rFonts w:ascii="Tahoma" w:hAnsi="Tahoma" w:cs="Tahoma"/>
      </w:rPr>
      <w:t>2</w:t>
    </w:r>
    <w:r w:rsidR="00D530BD">
      <w:rPr>
        <w:rFonts w:ascii="Tahoma" w:hAnsi="Tahoma" w:cs="Tahoma"/>
      </w:rPr>
      <w:t>.20</w:t>
    </w:r>
    <w:r w:rsidR="009B36E2">
      <w:rPr>
        <w:rFonts w:ascii="Tahoma" w:hAnsi="Tahoma" w:cs="Tahoma"/>
      </w:rPr>
      <w:t>2</w:t>
    </w:r>
    <w:r w:rsidR="00CA5777">
      <w:rPr>
        <w:rFonts w:ascii="Tahoma" w:hAnsi="Tahoma" w:cs="Tahoma"/>
      </w:rPr>
      <w:t>1</w:t>
    </w:r>
    <w:r w:rsidR="00D530BD">
      <w:rPr>
        <w:rFonts w:ascii="Tahoma" w:hAnsi="Tahoma" w:cs="Tahoma"/>
      </w:rPr>
      <w:t xml:space="preserve"> | Seite </w:t>
    </w:r>
    <w:r w:rsidR="00D530BD">
      <w:rPr>
        <w:rFonts w:ascii="Tahoma" w:hAnsi="Tahoma" w:cs="Tahoma"/>
      </w:rPr>
      <w:fldChar w:fldCharType="begin"/>
    </w:r>
    <w:r w:rsidR="00D530BD">
      <w:rPr>
        <w:rFonts w:ascii="Tahoma" w:hAnsi="Tahoma" w:cs="Tahoma"/>
      </w:rPr>
      <w:instrText xml:space="preserve"> PAGE </w:instrText>
    </w:r>
    <w:r w:rsidR="00D530BD">
      <w:rPr>
        <w:rFonts w:ascii="Tahoma" w:hAnsi="Tahoma" w:cs="Tahoma"/>
      </w:rPr>
      <w:fldChar w:fldCharType="separate"/>
    </w:r>
    <w:r w:rsidR="0005768E">
      <w:rPr>
        <w:rFonts w:ascii="Tahoma" w:hAnsi="Tahoma" w:cs="Tahoma"/>
        <w:noProof/>
      </w:rPr>
      <w:t>2</w:t>
    </w:r>
    <w:r w:rsidR="00D530BD">
      <w:rPr>
        <w:rFonts w:ascii="Tahoma" w:hAnsi="Tahoma" w:cs="Tahoma"/>
      </w:rPr>
      <w:fldChar w:fldCharType="end"/>
    </w:r>
    <w:r w:rsidR="00D530BD">
      <w:rPr>
        <w:rFonts w:ascii="Tahoma" w:hAnsi="Tahoma" w:cs="Tahoma"/>
      </w:rPr>
      <w:t xml:space="preserve"> von </w:t>
    </w:r>
    <w:r w:rsidR="00D530BD">
      <w:rPr>
        <w:rFonts w:ascii="Tahoma" w:hAnsi="Tahoma" w:cs="Tahoma"/>
      </w:rPr>
      <w:fldChar w:fldCharType="begin"/>
    </w:r>
    <w:r w:rsidR="00D530BD">
      <w:rPr>
        <w:rFonts w:ascii="Tahoma" w:hAnsi="Tahoma" w:cs="Tahoma"/>
      </w:rPr>
      <w:instrText xml:space="preserve"> NUMPAGES </w:instrText>
    </w:r>
    <w:r w:rsidR="00D530BD">
      <w:rPr>
        <w:rFonts w:ascii="Tahoma" w:hAnsi="Tahoma" w:cs="Tahoma"/>
      </w:rPr>
      <w:fldChar w:fldCharType="separate"/>
    </w:r>
    <w:r w:rsidR="0005768E">
      <w:rPr>
        <w:rFonts w:ascii="Tahoma" w:hAnsi="Tahoma" w:cs="Tahoma"/>
        <w:noProof/>
      </w:rPr>
      <w:t>2</w:t>
    </w:r>
    <w:r w:rsidR="00D530BD">
      <w:rPr>
        <w:rFonts w:ascii="Tahoma" w:hAnsi="Tahoma" w:cs="Tahoma"/>
      </w:rPr>
      <w:fldChar w:fldCharType="end"/>
    </w:r>
  </w:p>
  <w:p w14:paraId="5F4457EE" w14:textId="697CB45A" w:rsidR="004C30E6" w:rsidRDefault="00D530BD">
    <w:pPr>
      <w:pStyle w:val="Kopfzeile"/>
      <w:rPr>
        <w:rFonts w:ascii="Tahoma" w:hAnsi="Tahoma" w:cs="Tahoma"/>
      </w:rPr>
    </w:pPr>
    <w:r>
      <w:rPr>
        <w:rFonts w:ascii="Tahoma" w:hAnsi="Tahoma" w:cs="Tahoma"/>
      </w:rPr>
      <w:t xml:space="preserve">Anzahl Zeichen inkl. Leerzeichen: </w:t>
    </w:r>
    <w:r w:rsidR="002426BC">
      <w:rPr>
        <w:rFonts w:ascii="Tahoma" w:hAnsi="Tahoma" w:cs="Tahoma"/>
      </w:rPr>
      <w:t>4.4</w:t>
    </w:r>
    <w:r w:rsidR="00237FC6">
      <w:rPr>
        <w:rFonts w:ascii="Tahoma" w:hAnsi="Tahoma" w:cs="Tahoma"/>
      </w:rPr>
      <w:t>36</w:t>
    </w:r>
  </w:p>
  <w:p w14:paraId="16DDCE25" w14:textId="77777777" w:rsidR="004E743E" w:rsidRDefault="004E743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9E0077"/>
    <w:multiLevelType w:val="hybridMultilevel"/>
    <w:tmpl w:val="32404FB4"/>
    <w:lvl w:ilvl="0" w:tplc="89DE87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7D1858"/>
    <w:multiLevelType w:val="hybridMultilevel"/>
    <w:tmpl w:val="9F68FA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16B1D"/>
    <w:multiLevelType w:val="hybridMultilevel"/>
    <w:tmpl w:val="F224EE56"/>
    <w:lvl w:ilvl="0" w:tplc="58EE18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autoHyphenation/>
  <w:consecutiveHyphenLimit w:val="2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DEB"/>
    <w:rsid w:val="00025909"/>
    <w:rsid w:val="00030A1C"/>
    <w:rsid w:val="00030C9D"/>
    <w:rsid w:val="00031577"/>
    <w:rsid w:val="00033FFB"/>
    <w:rsid w:val="000532CC"/>
    <w:rsid w:val="000538C2"/>
    <w:rsid w:val="00056285"/>
    <w:rsid w:val="0005768E"/>
    <w:rsid w:val="000619B0"/>
    <w:rsid w:val="0009357B"/>
    <w:rsid w:val="000A5243"/>
    <w:rsid w:val="000B55DE"/>
    <w:rsid w:val="000E2485"/>
    <w:rsid w:val="000E5950"/>
    <w:rsid w:val="00106B54"/>
    <w:rsid w:val="00123624"/>
    <w:rsid w:val="00145E4B"/>
    <w:rsid w:val="00176FB2"/>
    <w:rsid w:val="00182E0A"/>
    <w:rsid w:val="00191967"/>
    <w:rsid w:val="001C0367"/>
    <w:rsid w:val="001C4F7A"/>
    <w:rsid w:val="001D14BF"/>
    <w:rsid w:val="001D1677"/>
    <w:rsid w:val="001D1C4D"/>
    <w:rsid w:val="001E2F95"/>
    <w:rsid w:val="001F4CE7"/>
    <w:rsid w:val="00202D1F"/>
    <w:rsid w:val="00210A5A"/>
    <w:rsid w:val="00217088"/>
    <w:rsid w:val="00225FD9"/>
    <w:rsid w:val="00230BC9"/>
    <w:rsid w:val="00233D87"/>
    <w:rsid w:val="00237FC6"/>
    <w:rsid w:val="00242608"/>
    <w:rsid w:val="002426BC"/>
    <w:rsid w:val="00265AB3"/>
    <w:rsid w:val="002673E2"/>
    <w:rsid w:val="00281797"/>
    <w:rsid w:val="00297064"/>
    <w:rsid w:val="002B2CC8"/>
    <w:rsid w:val="002C708B"/>
    <w:rsid w:val="002D2FD6"/>
    <w:rsid w:val="002D4E8C"/>
    <w:rsid w:val="002D5B8A"/>
    <w:rsid w:val="002E524E"/>
    <w:rsid w:val="002F406F"/>
    <w:rsid w:val="002F62A5"/>
    <w:rsid w:val="00301496"/>
    <w:rsid w:val="00342F7B"/>
    <w:rsid w:val="003453DA"/>
    <w:rsid w:val="00346682"/>
    <w:rsid w:val="003467BC"/>
    <w:rsid w:val="00353107"/>
    <w:rsid w:val="003720A4"/>
    <w:rsid w:val="003845EF"/>
    <w:rsid w:val="00391B8D"/>
    <w:rsid w:val="003A0CFB"/>
    <w:rsid w:val="003C1355"/>
    <w:rsid w:val="003F6FEB"/>
    <w:rsid w:val="00400189"/>
    <w:rsid w:val="004021B6"/>
    <w:rsid w:val="00402346"/>
    <w:rsid w:val="004148E9"/>
    <w:rsid w:val="004609B6"/>
    <w:rsid w:val="00477A27"/>
    <w:rsid w:val="00494098"/>
    <w:rsid w:val="004A1DFD"/>
    <w:rsid w:val="004C0B9B"/>
    <w:rsid w:val="004C30E6"/>
    <w:rsid w:val="004E02E0"/>
    <w:rsid w:val="004E743E"/>
    <w:rsid w:val="005043D9"/>
    <w:rsid w:val="00504D6F"/>
    <w:rsid w:val="005105B8"/>
    <w:rsid w:val="00526803"/>
    <w:rsid w:val="005336AF"/>
    <w:rsid w:val="00570FF3"/>
    <w:rsid w:val="00584FF9"/>
    <w:rsid w:val="005850D8"/>
    <w:rsid w:val="005A22CA"/>
    <w:rsid w:val="005A2A88"/>
    <w:rsid w:val="005B360A"/>
    <w:rsid w:val="005C3931"/>
    <w:rsid w:val="005D4D9F"/>
    <w:rsid w:val="005D6366"/>
    <w:rsid w:val="00630FA6"/>
    <w:rsid w:val="00632E3E"/>
    <w:rsid w:val="00641D87"/>
    <w:rsid w:val="00660A8C"/>
    <w:rsid w:val="00662C26"/>
    <w:rsid w:val="00664086"/>
    <w:rsid w:val="0067065A"/>
    <w:rsid w:val="00682C3F"/>
    <w:rsid w:val="006873B7"/>
    <w:rsid w:val="006A023E"/>
    <w:rsid w:val="006C3AD7"/>
    <w:rsid w:val="006D2DEB"/>
    <w:rsid w:val="006D3CAF"/>
    <w:rsid w:val="006E06DC"/>
    <w:rsid w:val="006F54FB"/>
    <w:rsid w:val="0070788E"/>
    <w:rsid w:val="00720781"/>
    <w:rsid w:val="00722422"/>
    <w:rsid w:val="00725230"/>
    <w:rsid w:val="0074333B"/>
    <w:rsid w:val="007444F4"/>
    <w:rsid w:val="00747676"/>
    <w:rsid w:val="007619AF"/>
    <w:rsid w:val="0076663D"/>
    <w:rsid w:val="007A7C56"/>
    <w:rsid w:val="007B35DF"/>
    <w:rsid w:val="007D5126"/>
    <w:rsid w:val="007E7E07"/>
    <w:rsid w:val="00805099"/>
    <w:rsid w:val="00816F92"/>
    <w:rsid w:val="008271B6"/>
    <w:rsid w:val="0084457A"/>
    <w:rsid w:val="00872F7C"/>
    <w:rsid w:val="0089368B"/>
    <w:rsid w:val="00893957"/>
    <w:rsid w:val="008A6C98"/>
    <w:rsid w:val="008B2872"/>
    <w:rsid w:val="008B3A75"/>
    <w:rsid w:val="008B3E64"/>
    <w:rsid w:val="009160DA"/>
    <w:rsid w:val="0093147F"/>
    <w:rsid w:val="00932610"/>
    <w:rsid w:val="00942521"/>
    <w:rsid w:val="0094440E"/>
    <w:rsid w:val="00945783"/>
    <w:rsid w:val="00954738"/>
    <w:rsid w:val="00983274"/>
    <w:rsid w:val="00987D4B"/>
    <w:rsid w:val="00991DD8"/>
    <w:rsid w:val="009A2F45"/>
    <w:rsid w:val="009B36E2"/>
    <w:rsid w:val="009B41D9"/>
    <w:rsid w:val="009B6963"/>
    <w:rsid w:val="009C4522"/>
    <w:rsid w:val="009E17B3"/>
    <w:rsid w:val="009F72DA"/>
    <w:rsid w:val="00A05D4F"/>
    <w:rsid w:val="00A20786"/>
    <w:rsid w:val="00A42FF7"/>
    <w:rsid w:val="00A50C37"/>
    <w:rsid w:val="00A625EC"/>
    <w:rsid w:val="00A837B0"/>
    <w:rsid w:val="00A91875"/>
    <w:rsid w:val="00A96F36"/>
    <w:rsid w:val="00AF5D7D"/>
    <w:rsid w:val="00B16EF0"/>
    <w:rsid w:val="00B21674"/>
    <w:rsid w:val="00B24C65"/>
    <w:rsid w:val="00B52693"/>
    <w:rsid w:val="00B62650"/>
    <w:rsid w:val="00B71C70"/>
    <w:rsid w:val="00B81466"/>
    <w:rsid w:val="00B86803"/>
    <w:rsid w:val="00B929A1"/>
    <w:rsid w:val="00B968EE"/>
    <w:rsid w:val="00B96BB0"/>
    <w:rsid w:val="00BA26DE"/>
    <w:rsid w:val="00BF0C90"/>
    <w:rsid w:val="00C17EFC"/>
    <w:rsid w:val="00C768E7"/>
    <w:rsid w:val="00C879EF"/>
    <w:rsid w:val="00C91970"/>
    <w:rsid w:val="00C93C3D"/>
    <w:rsid w:val="00CA4FFA"/>
    <w:rsid w:val="00CA5777"/>
    <w:rsid w:val="00CB3712"/>
    <w:rsid w:val="00CC48BC"/>
    <w:rsid w:val="00CC5C48"/>
    <w:rsid w:val="00D17B4D"/>
    <w:rsid w:val="00D367B5"/>
    <w:rsid w:val="00D51144"/>
    <w:rsid w:val="00D530BD"/>
    <w:rsid w:val="00D716D4"/>
    <w:rsid w:val="00D7273A"/>
    <w:rsid w:val="00D90D97"/>
    <w:rsid w:val="00D9167D"/>
    <w:rsid w:val="00D9197A"/>
    <w:rsid w:val="00D91A80"/>
    <w:rsid w:val="00DA3D00"/>
    <w:rsid w:val="00DC51AB"/>
    <w:rsid w:val="00DD041D"/>
    <w:rsid w:val="00E21DE0"/>
    <w:rsid w:val="00E26D21"/>
    <w:rsid w:val="00E343A1"/>
    <w:rsid w:val="00E442A0"/>
    <w:rsid w:val="00E4703B"/>
    <w:rsid w:val="00E5725D"/>
    <w:rsid w:val="00E6552A"/>
    <w:rsid w:val="00E74812"/>
    <w:rsid w:val="00E86A8A"/>
    <w:rsid w:val="00ED2125"/>
    <w:rsid w:val="00ED56F1"/>
    <w:rsid w:val="00EF3DEB"/>
    <w:rsid w:val="00EF5BDF"/>
    <w:rsid w:val="00F037A5"/>
    <w:rsid w:val="00F07F54"/>
    <w:rsid w:val="00F25D55"/>
    <w:rsid w:val="00F53EEB"/>
    <w:rsid w:val="00F771A0"/>
    <w:rsid w:val="00FA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0396E46"/>
  <w15:chartTrackingRefBased/>
  <w15:docId w15:val="{FBADD43C-D844-4D9B-852B-BAD07F28E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0B9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6873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873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873B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873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873B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73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73B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873B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nhideWhenUsed/>
    <w:rsid w:val="00D530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D530BD"/>
  </w:style>
  <w:style w:type="paragraph" w:styleId="Fuzeile">
    <w:name w:val="footer"/>
    <w:basedOn w:val="Standard"/>
    <w:link w:val="FuzeileZchn"/>
    <w:unhideWhenUsed/>
    <w:rsid w:val="00D530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30BD"/>
  </w:style>
  <w:style w:type="character" w:styleId="Hyperlink">
    <w:name w:val="Hyperlink"/>
    <w:basedOn w:val="Absatz-Standardschriftart"/>
    <w:uiPriority w:val="99"/>
    <w:unhideWhenUsed/>
    <w:rsid w:val="004C0B9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0B9B"/>
    <w:pPr>
      <w:ind w:left="720"/>
      <w:contextualSpacing/>
    </w:pPr>
  </w:style>
  <w:style w:type="table" w:styleId="Gitternetztabelle4Akzent6">
    <w:name w:val="Grid Table 4 Accent 6"/>
    <w:basedOn w:val="NormaleTabelle"/>
    <w:uiPriority w:val="49"/>
    <w:rsid w:val="004C0B9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tandardWeb">
    <w:name w:val="Normal (Web)"/>
    <w:basedOn w:val="Standard"/>
    <w:uiPriority w:val="99"/>
    <w:unhideWhenUsed/>
    <w:rsid w:val="004C0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B360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3DEB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5768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gion-darmstadt-dieburg.de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region-darmstadt-dieburg.d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3936</Characters>
  <Application>Microsoft Office Word</Application>
  <DocSecurity>4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Nassauische Heimstaette GmbH</Company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Daub, Frederik</dc:creator>
  <cp:keywords/>
  <dc:description/>
  <cp:lastModifiedBy>Stier, Isabelle</cp:lastModifiedBy>
  <cp:revision>2</cp:revision>
  <cp:lastPrinted>2019-08-26T09:43:00Z</cp:lastPrinted>
  <dcterms:created xsi:type="dcterms:W3CDTF">2021-12-14T14:02:00Z</dcterms:created>
  <dcterms:modified xsi:type="dcterms:W3CDTF">2021-12-14T14:02:00Z</dcterms:modified>
</cp:coreProperties>
</file>